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86A" w:rsidRDefault="00EE2D40">
      <w:pPr>
        <w:jc w:val="center"/>
        <w:rPr>
          <w:rFonts w:ascii="Times New Roman" w:hAnsi="Times New Roman"/>
          <w:b/>
          <w:sz w:val="36"/>
        </w:rPr>
      </w:pPr>
      <w:r w:rsidRPr="001E3B19">
        <w:rPr>
          <w:rFonts w:ascii="Times New Roman" w:hAnsi="Times New Roman"/>
          <w:b/>
          <w:sz w:val="36"/>
        </w:rPr>
        <w:t>S</w:t>
      </w:r>
      <w:r w:rsidR="0066386A">
        <w:rPr>
          <w:rFonts w:ascii="Times New Roman" w:hAnsi="Times New Roman"/>
          <w:b/>
          <w:sz w:val="36"/>
        </w:rPr>
        <w:t xml:space="preserve">tanovy </w:t>
      </w:r>
    </w:p>
    <w:p w:rsidR="00EE2D40" w:rsidRPr="001E3B19" w:rsidRDefault="00A40E37">
      <w:pPr>
        <w:jc w:val="center"/>
        <w:rPr>
          <w:rFonts w:ascii="Times New Roman" w:hAnsi="Times New Roman"/>
          <w:b/>
          <w:sz w:val="36"/>
        </w:rPr>
      </w:pPr>
      <w:r>
        <w:rPr>
          <w:rFonts w:ascii="Times New Roman" w:hAnsi="Times New Roman"/>
          <w:b/>
          <w:sz w:val="36"/>
        </w:rPr>
        <w:t>AGRA Velký Týnec,</w:t>
      </w:r>
      <w:r w:rsidR="00EE2D40" w:rsidRPr="001E3B19">
        <w:rPr>
          <w:rFonts w:ascii="Times New Roman" w:hAnsi="Times New Roman"/>
          <w:b/>
          <w:sz w:val="36"/>
        </w:rPr>
        <w:t xml:space="preserve"> a.s.</w:t>
      </w:r>
    </w:p>
    <w:p w:rsidR="00EE2D40" w:rsidRDefault="00EE2D40">
      <w:pPr>
        <w:jc w:val="center"/>
        <w:rPr>
          <w:rFonts w:ascii="Times New Roman" w:hAnsi="Times New Roman"/>
          <w:b/>
          <w:szCs w:val="22"/>
        </w:rPr>
      </w:pPr>
    </w:p>
    <w:p w:rsidR="00F66F0E" w:rsidRPr="00F66F0E" w:rsidRDefault="00F66F0E">
      <w:pPr>
        <w:jc w:val="center"/>
        <w:rPr>
          <w:rFonts w:ascii="Times New Roman" w:hAnsi="Times New Roman"/>
          <w:b/>
          <w:szCs w:val="22"/>
        </w:rPr>
      </w:pPr>
    </w:p>
    <w:p w:rsidR="00EE2D40" w:rsidRPr="00F66F0E" w:rsidRDefault="00EE2D40">
      <w:pPr>
        <w:jc w:val="center"/>
        <w:rPr>
          <w:rFonts w:ascii="Times New Roman" w:hAnsi="Times New Roman"/>
          <w:b/>
          <w:iCs/>
          <w:szCs w:val="22"/>
        </w:rPr>
      </w:pPr>
      <w:r w:rsidRPr="00F66F0E">
        <w:rPr>
          <w:rFonts w:ascii="Times New Roman" w:hAnsi="Times New Roman"/>
          <w:b/>
          <w:iCs/>
          <w:szCs w:val="22"/>
        </w:rPr>
        <w:t>Článek I.</w:t>
      </w:r>
    </w:p>
    <w:p w:rsidR="00EE2D40" w:rsidRPr="00F66F0E" w:rsidRDefault="00EE2D40">
      <w:pPr>
        <w:jc w:val="center"/>
        <w:rPr>
          <w:rFonts w:ascii="Times New Roman" w:hAnsi="Times New Roman"/>
          <w:b/>
          <w:iCs/>
          <w:szCs w:val="22"/>
          <w:u w:val="single"/>
        </w:rPr>
      </w:pPr>
      <w:r w:rsidRPr="00F66F0E">
        <w:rPr>
          <w:rFonts w:ascii="Times New Roman" w:hAnsi="Times New Roman"/>
          <w:b/>
          <w:iCs/>
          <w:szCs w:val="22"/>
          <w:u w:val="single"/>
        </w:rPr>
        <w:t>Založení akciové společnosti</w:t>
      </w:r>
    </w:p>
    <w:p w:rsidR="00EE2D40" w:rsidRPr="00F66F0E" w:rsidRDefault="00EE2D40" w:rsidP="009D3744">
      <w:pPr>
        <w:numPr>
          <w:ilvl w:val="0"/>
          <w:numId w:val="4"/>
        </w:numPr>
        <w:ind w:left="284" w:hanging="284"/>
        <w:jc w:val="both"/>
        <w:rPr>
          <w:rFonts w:ascii="Times New Roman" w:hAnsi="Times New Roman"/>
          <w:iCs/>
          <w:szCs w:val="22"/>
        </w:rPr>
      </w:pPr>
      <w:r w:rsidRPr="00F66F0E">
        <w:rPr>
          <w:rFonts w:ascii="Times New Roman" w:hAnsi="Times New Roman"/>
          <w:iCs/>
          <w:szCs w:val="22"/>
        </w:rPr>
        <w:t xml:space="preserve">Akciová společnost </w:t>
      </w:r>
      <w:r w:rsidR="00A40E37">
        <w:rPr>
          <w:rFonts w:ascii="Times New Roman" w:hAnsi="Times New Roman"/>
          <w:iCs/>
          <w:szCs w:val="22"/>
          <w:highlight w:val="yellow"/>
        </w:rPr>
        <w:t>AGRA Velký Týnec,</w:t>
      </w:r>
      <w:r w:rsidR="001E79C2" w:rsidRPr="006A0EAB">
        <w:rPr>
          <w:rFonts w:ascii="Times New Roman" w:hAnsi="Times New Roman"/>
          <w:iCs/>
          <w:szCs w:val="22"/>
          <w:highlight w:val="yellow"/>
        </w:rPr>
        <w:t xml:space="preserve"> </w:t>
      </w:r>
      <w:r w:rsidRPr="006A0EAB">
        <w:rPr>
          <w:rFonts w:ascii="Times New Roman" w:hAnsi="Times New Roman"/>
          <w:iCs/>
          <w:szCs w:val="22"/>
          <w:highlight w:val="yellow"/>
        </w:rPr>
        <w:t xml:space="preserve"> a.s.</w:t>
      </w:r>
      <w:r w:rsidRPr="00F66F0E">
        <w:rPr>
          <w:rFonts w:ascii="Times New Roman" w:hAnsi="Times New Roman"/>
          <w:iCs/>
          <w:szCs w:val="22"/>
        </w:rPr>
        <w:t xml:space="preserve"> (dále jen společnost) byla založena zakladatelskou smlouvou, obsahující rozhodnutí zakladatelů ve smyslu ustanovení § 172 odst. 2,  a § 171 odst. 1 zákona č. 513/91 Sb.v platném znění.</w:t>
      </w:r>
    </w:p>
    <w:p w:rsidR="00B8317E" w:rsidRPr="00F66F0E" w:rsidRDefault="00B8317E" w:rsidP="009D3744">
      <w:pPr>
        <w:numPr>
          <w:ilvl w:val="0"/>
          <w:numId w:val="4"/>
        </w:numPr>
        <w:ind w:left="284" w:hanging="284"/>
        <w:rPr>
          <w:rFonts w:ascii="Times New Roman" w:hAnsi="Times New Roman"/>
          <w:szCs w:val="22"/>
          <w:highlight w:val="yellow"/>
        </w:rPr>
      </w:pPr>
      <w:r w:rsidRPr="00F66F0E">
        <w:rPr>
          <w:rFonts w:ascii="Times New Roman" w:hAnsi="Times New Roman"/>
          <w:szCs w:val="22"/>
          <w:highlight w:val="yellow"/>
        </w:rPr>
        <w:t xml:space="preserve">Ve smyslu ustanovení § 777 odst. 5 zákona č. 90/2012 Sb., o obchodních korporacích (dále také jen ZOK) se společnost podřizuje tomuto zákonu jako celku. </w:t>
      </w:r>
    </w:p>
    <w:p w:rsidR="00B8317E" w:rsidRPr="00F66F0E" w:rsidRDefault="00B8317E" w:rsidP="009D3744">
      <w:pPr>
        <w:numPr>
          <w:ilvl w:val="0"/>
          <w:numId w:val="4"/>
        </w:numPr>
        <w:ind w:left="284" w:hanging="284"/>
        <w:rPr>
          <w:rFonts w:ascii="Times New Roman" w:hAnsi="Times New Roman"/>
          <w:szCs w:val="22"/>
          <w:highlight w:val="yellow"/>
        </w:rPr>
      </w:pPr>
      <w:r w:rsidRPr="00F66F0E">
        <w:rPr>
          <w:rFonts w:ascii="Times New Roman" w:hAnsi="Times New Roman"/>
          <w:szCs w:val="22"/>
          <w:highlight w:val="yellow"/>
        </w:rPr>
        <w:t xml:space="preserve">Internetové stránky společnosti jsou umístěny na adrese </w:t>
      </w:r>
      <w:hyperlink r:id="rId7" w:history="1">
        <w:r w:rsidR="00396F69" w:rsidRPr="000F57E5">
          <w:rPr>
            <w:rStyle w:val="Hypertextovodkaz"/>
            <w:rFonts w:ascii="Times New Roman" w:hAnsi="Times New Roman"/>
            <w:szCs w:val="22"/>
            <w:highlight w:val="yellow"/>
          </w:rPr>
          <w:t>www.agravelkytynec.cz</w:t>
        </w:r>
      </w:hyperlink>
      <w:r w:rsidRPr="00F66F0E">
        <w:rPr>
          <w:rFonts w:ascii="Times New Roman" w:hAnsi="Times New Roman"/>
          <w:szCs w:val="22"/>
          <w:highlight w:val="yellow"/>
        </w:rPr>
        <w:t xml:space="preserve"> </w:t>
      </w:r>
    </w:p>
    <w:p w:rsidR="00EE2D40" w:rsidRPr="00F66F0E" w:rsidRDefault="00EE2D40">
      <w:pPr>
        <w:jc w:val="both"/>
        <w:rPr>
          <w:rFonts w:ascii="Times New Roman" w:hAnsi="Times New Roman"/>
          <w:b/>
          <w:iCs/>
          <w:szCs w:val="22"/>
        </w:rPr>
      </w:pPr>
    </w:p>
    <w:p w:rsidR="00EE2D40" w:rsidRPr="00F66F0E" w:rsidRDefault="00EE2D40">
      <w:pPr>
        <w:jc w:val="center"/>
        <w:rPr>
          <w:rFonts w:ascii="Times New Roman" w:hAnsi="Times New Roman"/>
          <w:b/>
          <w:iCs/>
          <w:szCs w:val="22"/>
        </w:rPr>
      </w:pPr>
      <w:r w:rsidRPr="00F66F0E">
        <w:rPr>
          <w:rFonts w:ascii="Times New Roman" w:hAnsi="Times New Roman"/>
          <w:b/>
          <w:iCs/>
          <w:szCs w:val="22"/>
        </w:rPr>
        <w:t>Článek II.</w:t>
      </w:r>
    </w:p>
    <w:p w:rsidR="00EE2D40" w:rsidRPr="00F66F0E" w:rsidRDefault="00EE2D40">
      <w:pPr>
        <w:jc w:val="center"/>
        <w:rPr>
          <w:rFonts w:ascii="Times New Roman" w:hAnsi="Times New Roman"/>
          <w:b/>
          <w:iCs/>
          <w:szCs w:val="22"/>
          <w:u w:val="single"/>
        </w:rPr>
      </w:pPr>
      <w:r w:rsidRPr="00F66F0E">
        <w:rPr>
          <w:rFonts w:ascii="Times New Roman" w:hAnsi="Times New Roman"/>
          <w:b/>
          <w:iCs/>
          <w:szCs w:val="22"/>
          <w:u w:val="single"/>
        </w:rPr>
        <w:t>Firma a sídlo společnosti</w:t>
      </w:r>
    </w:p>
    <w:p w:rsidR="00EE2D40" w:rsidRDefault="00EE2D40">
      <w:pPr>
        <w:jc w:val="both"/>
        <w:rPr>
          <w:rFonts w:ascii="Times New Roman" w:hAnsi="Times New Roman"/>
          <w:b/>
          <w:iCs/>
          <w:szCs w:val="22"/>
        </w:rPr>
      </w:pPr>
      <w:r w:rsidRPr="00F66F0E">
        <w:rPr>
          <w:rFonts w:ascii="Times New Roman" w:hAnsi="Times New Roman"/>
          <w:iCs/>
          <w:szCs w:val="22"/>
        </w:rPr>
        <w:t>Firma společnosti zní:</w:t>
      </w:r>
      <w:r w:rsidR="0066386A" w:rsidRPr="00F66F0E">
        <w:rPr>
          <w:rFonts w:ascii="Times New Roman" w:hAnsi="Times New Roman"/>
          <w:iCs/>
          <w:szCs w:val="22"/>
        </w:rPr>
        <w:t xml:space="preserve">  </w:t>
      </w:r>
      <w:r w:rsidR="00A40E37">
        <w:rPr>
          <w:rFonts w:ascii="Times New Roman" w:hAnsi="Times New Roman"/>
          <w:b/>
          <w:iCs/>
          <w:szCs w:val="22"/>
        </w:rPr>
        <w:t>AGRA Velký Týnec,</w:t>
      </w:r>
      <w:r w:rsidRPr="00F66F0E">
        <w:rPr>
          <w:rFonts w:ascii="Times New Roman" w:hAnsi="Times New Roman"/>
          <w:b/>
          <w:iCs/>
          <w:szCs w:val="22"/>
        </w:rPr>
        <w:t xml:space="preserve"> a.s.</w:t>
      </w:r>
    </w:p>
    <w:p w:rsidR="00F66F0E" w:rsidRPr="00F66F0E" w:rsidRDefault="00F66F0E">
      <w:pPr>
        <w:jc w:val="both"/>
        <w:rPr>
          <w:rFonts w:ascii="Times New Roman" w:hAnsi="Times New Roman"/>
          <w:iCs/>
          <w:szCs w:val="22"/>
        </w:rPr>
      </w:pPr>
    </w:p>
    <w:p w:rsidR="00EE2D40" w:rsidRPr="00F66F0E" w:rsidRDefault="00EE2D40">
      <w:pPr>
        <w:jc w:val="both"/>
        <w:rPr>
          <w:rFonts w:ascii="Times New Roman" w:hAnsi="Times New Roman"/>
          <w:iCs/>
          <w:szCs w:val="22"/>
        </w:rPr>
      </w:pPr>
      <w:r w:rsidRPr="00F66F0E">
        <w:rPr>
          <w:rFonts w:ascii="Times New Roman" w:hAnsi="Times New Roman"/>
          <w:iCs/>
          <w:szCs w:val="22"/>
        </w:rPr>
        <w:t>Sídlem společnosti je:</w:t>
      </w:r>
      <w:r w:rsidR="0066386A" w:rsidRPr="00F66F0E">
        <w:rPr>
          <w:rFonts w:ascii="Times New Roman" w:hAnsi="Times New Roman"/>
          <w:iCs/>
          <w:szCs w:val="22"/>
        </w:rPr>
        <w:t xml:space="preserve"> </w:t>
      </w:r>
      <w:r w:rsidR="00A40E37">
        <w:rPr>
          <w:rFonts w:ascii="Times New Roman" w:hAnsi="Times New Roman"/>
          <w:b/>
          <w:iCs/>
          <w:szCs w:val="22"/>
        </w:rPr>
        <w:t xml:space="preserve">Velký Týnec, </w:t>
      </w:r>
      <w:r w:rsidR="00A40E37" w:rsidRPr="00152BFC">
        <w:rPr>
          <w:rFonts w:ascii="Times New Roman" w:hAnsi="Times New Roman"/>
          <w:b/>
          <w:iCs/>
          <w:szCs w:val="22"/>
          <w:highlight w:val="yellow"/>
        </w:rPr>
        <w:t xml:space="preserve">Bystřická </w:t>
      </w:r>
      <w:r w:rsidR="00152BFC" w:rsidRPr="00152BFC">
        <w:rPr>
          <w:rFonts w:ascii="Times New Roman" w:hAnsi="Times New Roman"/>
          <w:b/>
          <w:iCs/>
          <w:szCs w:val="22"/>
          <w:highlight w:val="yellow"/>
        </w:rPr>
        <w:t>704</w:t>
      </w:r>
      <w:r w:rsidR="00A40E37">
        <w:rPr>
          <w:rFonts w:ascii="Times New Roman" w:hAnsi="Times New Roman"/>
          <w:b/>
          <w:iCs/>
          <w:szCs w:val="22"/>
        </w:rPr>
        <w:t>, PSČ: 783 72</w:t>
      </w:r>
    </w:p>
    <w:p w:rsidR="00EE2D40" w:rsidRPr="00F66F0E" w:rsidRDefault="00EE2D40">
      <w:pPr>
        <w:jc w:val="both"/>
        <w:rPr>
          <w:rFonts w:ascii="Times New Roman" w:hAnsi="Times New Roman"/>
          <w:iCs/>
          <w:szCs w:val="22"/>
        </w:rPr>
      </w:pPr>
    </w:p>
    <w:p w:rsidR="00EE2D40" w:rsidRPr="00F66F0E" w:rsidRDefault="00EE2D40">
      <w:pPr>
        <w:jc w:val="center"/>
        <w:rPr>
          <w:rFonts w:ascii="Times New Roman" w:hAnsi="Times New Roman"/>
          <w:b/>
          <w:iCs/>
          <w:szCs w:val="22"/>
        </w:rPr>
      </w:pPr>
      <w:r w:rsidRPr="00F66F0E">
        <w:rPr>
          <w:rFonts w:ascii="Times New Roman" w:hAnsi="Times New Roman"/>
          <w:b/>
          <w:iCs/>
          <w:szCs w:val="22"/>
        </w:rPr>
        <w:t>Článek III.</w:t>
      </w:r>
    </w:p>
    <w:p w:rsidR="00EE2D40" w:rsidRPr="00F66F0E" w:rsidRDefault="00EE2D40">
      <w:pPr>
        <w:jc w:val="center"/>
        <w:rPr>
          <w:rFonts w:ascii="Times New Roman" w:hAnsi="Times New Roman"/>
          <w:b/>
          <w:iCs/>
          <w:szCs w:val="22"/>
          <w:u w:val="single"/>
        </w:rPr>
      </w:pPr>
      <w:r w:rsidRPr="00F66F0E">
        <w:rPr>
          <w:rFonts w:ascii="Times New Roman" w:hAnsi="Times New Roman"/>
          <w:b/>
          <w:iCs/>
          <w:szCs w:val="22"/>
          <w:u w:val="single"/>
        </w:rPr>
        <w:t>Předmět podnikání společnosti</w:t>
      </w:r>
    </w:p>
    <w:p w:rsidR="001E3B19" w:rsidRPr="00A41044" w:rsidRDefault="001E3B19" w:rsidP="001E3B19">
      <w:pPr>
        <w:numPr>
          <w:ilvl w:val="0"/>
          <w:numId w:val="1"/>
        </w:numPr>
        <w:jc w:val="both"/>
        <w:rPr>
          <w:rFonts w:ascii="Times New Roman" w:hAnsi="Times New Roman"/>
          <w:iCs/>
          <w:szCs w:val="22"/>
        </w:rPr>
      </w:pPr>
      <w:r w:rsidRPr="00A41044">
        <w:rPr>
          <w:rFonts w:ascii="Times New Roman" w:hAnsi="Times New Roman"/>
          <w:iCs/>
          <w:szCs w:val="22"/>
        </w:rPr>
        <w:t>zemědělství, včetně prodeje nezpracovaných zemědělských výrobků za účelem zpracování nebo dalšího prodeje</w:t>
      </w:r>
    </w:p>
    <w:p w:rsidR="001E3B19" w:rsidRPr="00A41044" w:rsidRDefault="001E3B19" w:rsidP="001E3B19">
      <w:pPr>
        <w:numPr>
          <w:ilvl w:val="0"/>
          <w:numId w:val="1"/>
        </w:numPr>
        <w:jc w:val="both"/>
        <w:rPr>
          <w:rFonts w:ascii="Times New Roman" w:hAnsi="Times New Roman"/>
          <w:iCs/>
          <w:szCs w:val="22"/>
        </w:rPr>
      </w:pPr>
      <w:r w:rsidRPr="00A41044">
        <w:rPr>
          <w:rFonts w:ascii="Times New Roman" w:hAnsi="Times New Roman"/>
          <w:iCs/>
          <w:szCs w:val="22"/>
        </w:rPr>
        <w:t xml:space="preserve">výroba obchod a služby neuvedené v přílohách 1 až 3 živnostenského zákona </w:t>
      </w:r>
    </w:p>
    <w:p w:rsidR="00A40E37" w:rsidRPr="00A41044" w:rsidRDefault="001E3B19" w:rsidP="001E3B19">
      <w:pPr>
        <w:numPr>
          <w:ilvl w:val="0"/>
          <w:numId w:val="1"/>
        </w:numPr>
        <w:jc w:val="both"/>
        <w:rPr>
          <w:rFonts w:ascii="Times New Roman" w:hAnsi="Times New Roman"/>
          <w:iCs/>
          <w:szCs w:val="22"/>
        </w:rPr>
      </w:pPr>
      <w:r w:rsidRPr="00A41044">
        <w:rPr>
          <w:rFonts w:ascii="Times New Roman" w:hAnsi="Times New Roman"/>
          <w:iCs/>
          <w:szCs w:val="22"/>
        </w:rPr>
        <w:t xml:space="preserve">silniční motorová doprava – nákladní provozovaná vozidly </w:t>
      </w:r>
      <w:r w:rsidR="00A40E37" w:rsidRPr="00A41044">
        <w:rPr>
          <w:rFonts w:ascii="Times New Roman" w:hAnsi="Times New Roman"/>
          <w:iCs/>
          <w:szCs w:val="22"/>
        </w:rPr>
        <w:t xml:space="preserve">nebo jízdními soupravami </w:t>
      </w:r>
      <w:r w:rsidRPr="00A41044">
        <w:rPr>
          <w:rFonts w:ascii="Times New Roman" w:hAnsi="Times New Roman"/>
          <w:iCs/>
          <w:szCs w:val="22"/>
        </w:rPr>
        <w:t xml:space="preserve">o největší povolené hmotnosti </w:t>
      </w:r>
      <w:r w:rsidR="00A40E37" w:rsidRPr="00A41044">
        <w:rPr>
          <w:rFonts w:ascii="Times New Roman" w:hAnsi="Times New Roman"/>
          <w:iCs/>
          <w:szCs w:val="22"/>
        </w:rPr>
        <w:t>nepřesahující 3,5 tuny, jsou-li určeny k přepravě zvířat nebo věcí,</w:t>
      </w:r>
      <w:r w:rsidRPr="00A41044">
        <w:rPr>
          <w:rFonts w:ascii="Times New Roman" w:hAnsi="Times New Roman"/>
          <w:iCs/>
          <w:szCs w:val="22"/>
        </w:rPr>
        <w:t xml:space="preserve"> </w:t>
      </w:r>
      <w:r w:rsidR="00A40E37" w:rsidRPr="00A41044">
        <w:rPr>
          <w:rFonts w:ascii="Times New Roman" w:hAnsi="Times New Roman"/>
          <w:iCs/>
          <w:szCs w:val="22"/>
        </w:rPr>
        <w:t>nákladní provozovaná vozidly nebo jízdními soupravami o největší povolené hmotnosti přesahující 3,5 tuny, jsou-li určeny k přepravě zvířat nebo věcí,</w:t>
      </w:r>
    </w:p>
    <w:p w:rsidR="001E3B19" w:rsidRPr="00A41044" w:rsidRDefault="001E3B19" w:rsidP="001E3B19">
      <w:pPr>
        <w:numPr>
          <w:ilvl w:val="0"/>
          <w:numId w:val="1"/>
        </w:numPr>
        <w:jc w:val="both"/>
        <w:rPr>
          <w:rFonts w:ascii="Times New Roman" w:hAnsi="Times New Roman"/>
          <w:iCs/>
          <w:szCs w:val="22"/>
        </w:rPr>
      </w:pPr>
      <w:r w:rsidRPr="00A41044">
        <w:rPr>
          <w:rFonts w:ascii="Times New Roman" w:hAnsi="Times New Roman"/>
          <w:iCs/>
          <w:szCs w:val="22"/>
        </w:rPr>
        <w:t>činnost účetních poradců, vedení účetnictví, vedení daňové evidence</w:t>
      </w:r>
    </w:p>
    <w:p w:rsidR="001E3B19" w:rsidRDefault="001E3B19" w:rsidP="001E3B19">
      <w:pPr>
        <w:numPr>
          <w:ilvl w:val="0"/>
          <w:numId w:val="1"/>
        </w:numPr>
        <w:jc w:val="both"/>
        <w:rPr>
          <w:rFonts w:ascii="Times New Roman" w:hAnsi="Times New Roman"/>
          <w:iCs/>
          <w:szCs w:val="22"/>
          <w:highlight w:val="yellow"/>
        </w:rPr>
      </w:pPr>
      <w:r w:rsidRPr="00A40E37">
        <w:rPr>
          <w:rFonts w:ascii="Times New Roman" w:hAnsi="Times New Roman"/>
          <w:iCs/>
          <w:szCs w:val="22"/>
          <w:highlight w:val="yellow"/>
        </w:rPr>
        <w:t>výroba elektřiny</w:t>
      </w:r>
    </w:p>
    <w:p w:rsidR="00396F69" w:rsidRPr="00A40E37" w:rsidRDefault="00396F69" w:rsidP="001E3B19">
      <w:pPr>
        <w:numPr>
          <w:ilvl w:val="0"/>
          <w:numId w:val="1"/>
        </w:numPr>
        <w:jc w:val="both"/>
        <w:rPr>
          <w:rFonts w:ascii="Times New Roman" w:hAnsi="Times New Roman"/>
          <w:iCs/>
          <w:szCs w:val="22"/>
          <w:highlight w:val="yellow"/>
        </w:rPr>
      </w:pPr>
      <w:r>
        <w:rPr>
          <w:rFonts w:ascii="Times New Roman" w:hAnsi="Times New Roman"/>
          <w:iCs/>
          <w:szCs w:val="22"/>
          <w:highlight w:val="yellow"/>
        </w:rPr>
        <w:t>výroba tepelné energie</w:t>
      </w:r>
    </w:p>
    <w:p w:rsidR="00EE2D40" w:rsidRPr="00F66F0E" w:rsidRDefault="00EE2D40">
      <w:pPr>
        <w:jc w:val="center"/>
        <w:rPr>
          <w:rFonts w:ascii="Times New Roman" w:hAnsi="Times New Roman"/>
          <w:iCs/>
          <w:szCs w:val="22"/>
        </w:rPr>
      </w:pPr>
    </w:p>
    <w:p w:rsidR="00EE2D40" w:rsidRPr="00F66F0E" w:rsidRDefault="00EE2D40">
      <w:pPr>
        <w:jc w:val="center"/>
        <w:rPr>
          <w:rFonts w:ascii="Times New Roman" w:hAnsi="Times New Roman"/>
          <w:b/>
          <w:iCs/>
          <w:szCs w:val="22"/>
        </w:rPr>
      </w:pPr>
      <w:r w:rsidRPr="00F66F0E">
        <w:rPr>
          <w:rFonts w:ascii="Times New Roman" w:hAnsi="Times New Roman"/>
          <w:b/>
          <w:iCs/>
          <w:szCs w:val="22"/>
        </w:rPr>
        <w:t>Článek IV.</w:t>
      </w:r>
    </w:p>
    <w:p w:rsidR="00EE2D40" w:rsidRPr="00F66F0E" w:rsidRDefault="00EE2D40">
      <w:pPr>
        <w:jc w:val="center"/>
        <w:rPr>
          <w:rFonts w:ascii="Times New Roman" w:hAnsi="Times New Roman"/>
          <w:b/>
          <w:iCs/>
          <w:szCs w:val="22"/>
          <w:u w:val="single"/>
        </w:rPr>
      </w:pPr>
      <w:r w:rsidRPr="00F66F0E">
        <w:rPr>
          <w:rFonts w:ascii="Times New Roman" w:hAnsi="Times New Roman"/>
          <w:b/>
          <w:iCs/>
          <w:szCs w:val="22"/>
          <w:u w:val="single"/>
        </w:rPr>
        <w:t>Trvání společnosti</w:t>
      </w:r>
    </w:p>
    <w:p w:rsidR="00EE2D40" w:rsidRPr="00F66F0E" w:rsidRDefault="00EE2D40">
      <w:pPr>
        <w:jc w:val="both"/>
        <w:rPr>
          <w:rFonts w:ascii="Times New Roman" w:hAnsi="Times New Roman"/>
          <w:b/>
          <w:iCs/>
          <w:szCs w:val="22"/>
        </w:rPr>
      </w:pPr>
      <w:r w:rsidRPr="00F66F0E">
        <w:rPr>
          <w:rFonts w:ascii="Times New Roman" w:hAnsi="Times New Roman"/>
          <w:iCs/>
          <w:szCs w:val="22"/>
        </w:rPr>
        <w:t>Společnost se zakládá na dobu neurčitou.</w:t>
      </w:r>
    </w:p>
    <w:p w:rsidR="00EE2D40" w:rsidRPr="00F66F0E" w:rsidRDefault="00EE2D40">
      <w:pPr>
        <w:jc w:val="center"/>
        <w:rPr>
          <w:rFonts w:ascii="Times New Roman" w:hAnsi="Times New Roman"/>
          <w:b/>
          <w:iCs/>
          <w:szCs w:val="22"/>
        </w:rPr>
      </w:pPr>
    </w:p>
    <w:p w:rsidR="00EE2D40" w:rsidRPr="00F66F0E" w:rsidRDefault="00EE2D40">
      <w:pPr>
        <w:jc w:val="center"/>
        <w:rPr>
          <w:rFonts w:ascii="Times New Roman" w:hAnsi="Times New Roman"/>
          <w:b/>
          <w:iCs/>
          <w:szCs w:val="22"/>
        </w:rPr>
      </w:pPr>
      <w:r w:rsidRPr="00F66F0E">
        <w:rPr>
          <w:rFonts w:ascii="Times New Roman" w:hAnsi="Times New Roman"/>
          <w:b/>
          <w:iCs/>
          <w:szCs w:val="22"/>
        </w:rPr>
        <w:t>Článek V.</w:t>
      </w:r>
    </w:p>
    <w:p w:rsidR="00EE2D40" w:rsidRPr="00F66F0E" w:rsidRDefault="00EE2D40">
      <w:pPr>
        <w:jc w:val="center"/>
        <w:rPr>
          <w:rFonts w:ascii="Times New Roman" w:hAnsi="Times New Roman"/>
          <w:b/>
          <w:iCs/>
          <w:szCs w:val="22"/>
          <w:u w:val="single"/>
        </w:rPr>
      </w:pPr>
      <w:r w:rsidRPr="00F66F0E">
        <w:rPr>
          <w:rFonts w:ascii="Times New Roman" w:hAnsi="Times New Roman"/>
          <w:b/>
          <w:iCs/>
          <w:szCs w:val="22"/>
          <w:u w:val="single"/>
        </w:rPr>
        <w:t>Jednání a podepisování za společnost</w:t>
      </w:r>
    </w:p>
    <w:p w:rsidR="00B8317E" w:rsidRPr="00F66F0E" w:rsidRDefault="00B8317E" w:rsidP="00B8317E">
      <w:pPr>
        <w:pStyle w:val="Nadpis2"/>
        <w:tabs>
          <w:tab w:val="left" w:pos="2340"/>
          <w:tab w:val="left" w:leader="hyphen" w:pos="9469"/>
        </w:tabs>
        <w:spacing w:before="0" w:after="0"/>
        <w:ind w:left="284" w:hanging="284"/>
        <w:jc w:val="both"/>
        <w:rPr>
          <w:rFonts w:ascii="Times New Roman" w:hAnsi="Times New Roman"/>
          <w:b w:val="0"/>
          <w:bCs/>
          <w:i w:val="0"/>
          <w:sz w:val="22"/>
          <w:szCs w:val="22"/>
          <w:highlight w:val="yellow"/>
        </w:rPr>
      </w:pPr>
      <w:r w:rsidRPr="00F66F0E">
        <w:rPr>
          <w:rFonts w:ascii="Times New Roman" w:hAnsi="Times New Roman"/>
          <w:b w:val="0"/>
          <w:i w:val="0"/>
          <w:sz w:val="22"/>
          <w:szCs w:val="22"/>
        </w:rPr>
        <w:t>1.</w:t>
      </w:r>
      <w:r w:rsidRPr="00F66F0E">
        <w:rPr>
          <w:sz w:val="22"/>
          <w:szCs w:val="22"/>
        </w:rPr>
        <w:t xml:space="preserve"> </w:t>
      </w:r>
      <w:r w:rsidRPr="00F66F0E">
        <w:rPr>
          <w:rFonts w:ascii="Times New Roman" w:hAnsi="Times New Roman"/>
          <w:b w:val="0"/>
          <w:bCs/>
          <w:i w:val="0"/>
          <w:sz w:val="22"/>
          <w:szCs w:val="22"/>
          <w:highlight w:val="yellow"/>
        </w:rPr>
        <w:t xml:space="preserve">Společnost zastupuje vůči třetím osobám v celém rozsahu představenstvo, za které jedná samostatně předseda představenstva nebo dva členové představenstva, nebo písemně pověřený člen představenstva.  </w:t>
      </w:r>
    </w:p>
    <w:p w:rsidR="00B8317E" w:rsidRPr="00F66F0E" w:rsidRDefault="00B8317E" w:rsidP="00B8317E">
      <w:pPr>
        <w:pStyle w:val="Nadpis2"/>
        <w:tabs>
          <w:tab w:val="left" w:leader="hyphen" w:pos="9469"/>
        </w:tabs>
        <w:spacing w:before="0" w:after="0"/>
        <w:ind w:left="284" w:hanging="284"/>
        <w:jc w:val="both"/>
        <w:rPr>
          <w:rFonts w:ascii="Times New Roman" w:hAnsi="Times New Roman"/>
          <w:b w:val="0"/>
          <w:bCs/>
          <w:i w:val="0"/>
          <w:sz w:val="22"/>
          <w:szCs w:val="22"/>
        </w:rPr>
      </w:pPr>
      <w:r w:rsidRPr="00F66F0E">
        <w:rPr>
          <w:rFonts w:ascii="Times New Roman" w:hAnsi="Times New Roman"/>
          <w:b w:val="0"/>
          <w:bCs/>
          <w:i w:val="0"/>
          <w:sz w:val="22"/>
          <w:szCs w:val="22"/>
          <w:highlight w:val="yellow"/>
        </w:rPr>
        <w:t xml:space="preserve">2.  Kdo za společnost podepisuje, připojí k jejímu názvu svůj podpis, popřípadě i údaj o své funkci nebo o svém pracovním zařazení. Při jednání na základě pověření představenstva uvede též odkaz na toto pověření. </w:t>
      </w:r>
      <w:r w:rsidRPr="00F66F0E">
        <w:rPr>
          <w:rFonts w:ascii="Times New Roman" w:hAnsi="Times New Roman"/>
          <w:b w:val="0"/>
          <w:bCs/>
          <w:i w:val="0"/>
          <w:sz w:val="22"/>
          <w:szCs w:val="22"/>
        </w:rPr>
        <w:t xml:space="preserve">  </w:t>
      </w:r>
    </w:p>
    <w:p w:rsidR="00F66F0E" w:rsidRDefault="00F66F0E">
      <w:pPr>
        <w:jc w:val="center"/>
        <w:rPr>
          <w:rFonts w:ascii="Times New Roman" w:hAnsi="Times New Roman"/>
          <w:b/>
          <w:iCs/>
          <w:szCs w:val="22"/>
        </w:rPr>
      </w:pPr>
    </w:p>
    <w:p w:rsidR="00F66F0E" w:rsidRDefault="00F66F0E">
      <w:pPr>
        <w:jc w:val="center"/>
        <w:rPr>
          <w:rFonts w:ascii="Times New Roman" w:hAnsi="Times New Roman"/>
          <w:b/>
          <w:iCs/>
          <w:szCs w:val="22"/>
        </w:rPr>
      </w:pPr>
    </w:p>
    <w:p w:rsidR="00EE2D40" w:rsidRPr="00F66F0E" w:rsidRDefault="00EE2D40">
      <w:pPr>
        <w:jc w:val="center"/>
        <w:rPr>
          <w:rFonts w:ascii="Times New Roman" w:hAnsi="Times New Roman"/>
          <w:b/>
          <w:iCs/>
          <w:szCs w:val="22"/>
        </w:rPr>
      </w:pPr>
      <w:r w:rsidRPr="00F66F0E">
        <w:rPr>
          <w:rFonts w:ascii="Times New Roman" w:hAnsi="Times New Roman"/>
          <w:b/>
          <w:iCs/>
          <w:szCs w:val="22"/>
        </w:rPr>
        <w:t>Článek VI.</w:t>
      </w:r>
    </w:p>
    <w:p w:rsidR="00EE2D40" w:rsidRPr="00F66F0E" w:rsidRDefault="0083448E">
      <w:pPr>
        <w:jc w:val="center"/>
        <w:rPr>
          <w:rFonts w:ascii="Times New Roman" w:hAnsi="Times New Roman"/>
          <w:b/>
          <w:iCs/>
          <w:szCs w:val="22"/>
          <w:highlight w:val="yellow"/>
          <w:u w:val="single"/>
        </w:rPr>
      </w:pPr>
      <w:r w:rsidRPr="00F66F0E">
        <w:rPr>
          <w:rFonts w:ascii="Times New Roman" w:hAnsi="Times New Roman"/>
          <w:b/>
          <w:iCs/>
          <w:szCs w:val="22"/>
          <w:highlight w:val="yellow"/>
          <w:u w:val="single"/>
        </w:rPr>
        <w:t xml:space="preserve">Základní kapitál, počet, jmenovitá hodnota akcií, podoba, forma a jejich druh </w:t>
      </w:r>
    </w:p>
    <w:p w:rsidR="00EE2D40" w:rsidRPr="00F66F0E" w:rsidRDefault="00EE2D40">
      <w:pPr>
        <w:jc w:val="both"/>
        <w:rPr>
          <w:rFonts w:ascii="Times New Roman" w:hAnsi="Times New Roman"/>
          <w:iCs/>
          <w:szCs w:val="22"/>
          <w:highlight w:val="yellow"/>
        </w:rPr>
      </w:pPr>
      <w:r w:rsidRPr="00F66F0E">
        <w:rPr>
          <w:rFonts w:ascii="Times New Roman" w:hAnsi="Times New Roman"/>
          <w:b/>
          <w:iCs/>
          <w:szCs w:val="22"/>
          <w:highlight w:val="yellow"/>
        </w:rPr>
        <w:t>1.</w:t>
      </w:r>
      <w:r w:rsidRPr="00F66F0E">
        <w:rPr>
          <w:rFonts w:ascii="Times New Roman" w:hAnsi="Times New Roman"/>
          <w:iCs/>
          <w:szCs w:val="22"/>
          <w:highlight w:val="yellow"/>
        </w:rPr>
        <w:t xml:space="preserve"> Základní kapitál společnosti činí </w:t>
      </w:r>
      <w:r w:rsidR="00A40E37">
        <w:rPr>
          <w:rFonts w:ascii="Times New Roman" w:hAnsi="Times New Roman"/>
          <w:iCs/>
          <w:szCs w:val="22"/>
          <w:highlight w:val="yellow"/>
        </w:rPr>
        <w:t>99.900</w:t>
      </w:r>
      <w:r w:rsidRPr="00F66F0E">
        <w:rPr>
          <w:rFonts w:ascii="Times New Roman" w:hAnsi="Times New Roman"/>
          <w:iCs/>
          <w:szCs w:val="22"/>
          <w:highlight w:val="yellow"/>
        </w:rPr>
        <w:t xml:space="preserve">.000,- Kč </w:t>
      </w:r>
    </w:p>
    <w:p w:rsidR="00EE2D40" w:rsidRPr="00F66F0E" w:rsidRDefault="00EE2D40">
      <w:pPr>
        <w:jc w:val="both"/>
        <w:rPr>
          <w:rFonts w:ascii="Times New Roman" w:hAnsi="Times New Roman"/>
          <w:iCs/>
          <w:szCs w:val="22"/>
          <w:highlight w:val="yellow"/>
        </w:rPr>
      </w:pPr>
      <w:r w:rsidRPr="00F66F0E">
        <w:rPr>
          <w:rFonts w:ascii="Times New Roman" w:hAnsi="Times New Roman"/>
          <w:iCs/>
          <w:szCs w:val="22"/>
          <w:highlight w:val="yellow"/>
        </w:rPr>
        <w:t xml:space="preserve">    (slovy: </w:t>
      </w:r>
      <w:r w:rsidR="00A40E37">
        <w:rPr>
          <w:rFonts w:ascii="Times New Roman" w:hAnsi="Times New Roman"/>
          <w:iCs/>
          <w:szCs w:val="22"/>
          <w:highlight w:val="yellow"/>
        </w:rPr>
        <w:t>devadesátdevětmilionůdevětsettisíc korun</w:t>
      </w:r>
      <w:r w:rsidRPr="00F66F0E">
        <w:rPr>
          <w:rFonts w:ascii="Times New Roman" w:hAnsi="Times New Roman"/>
          <w:iCs/>
          <w:szCs w:val="22"/>
          <w:highlight w:val="yellow"/>
        </w:rPr>
        <w:t xml:space="preserve"> českých)</w:t>
      </w:r>
    </w:p>
    <w:p w:rsidR="00EE2D40" w:rsidRPr="00F66F0E" w:rsidRDefault="00EE2D40">
      <w:pPr>
        <w:numPr>
          <w:ilvl w:val="0"/>
          <w:numId w:val="2"/>
        </w:numPr>
        <w:jc w:val="both"/>
        <w:rPr>
          <w:rFonts w:ascii="Times New Roman" w:hAnsi="Times New Roman"/>
          <w:iCs/>
          <w:szCs w:val="22"/>
          <w:highlight w:val="yellow"/>
        </w:rPr>
      </w:pPr>
      <w:r w:rsidRPr="00F66F0E">
        <w:rPr>
          <w:rFonts w:ascii="Times New Roman" w:hAnsi="Times New Roman"/>
          <w:iCs/>
          <w:szCs w:val="22"/>
          <w:highlight w:val="yellow"/>
        </w:rPr>
        <w:t>Základní kapitál společnosti byl upsán a splacen v plné výši.</w:t>
      </w:r>
    </w:p>
    <w:p w:rsidR="00EE2D40" w:rsidRDefault="00EE2D40" w:rsidP="0083448E">
      <w:pPr>
        <w:numPr>
          <w:ilvl w:val="0"/>
          <w:numId w:val="2"/>
        </w:numPr>
        <w:jc w:val="both"/>
        <w:rPr>
          <w:rFonts w:ascii="Times New Roman" w:hAnsi="Times New Roman"/>
          <w:iCs/>
          <w:szCs w:val="22"/>
          <w:highlight w:val="yellow"/>
        </w:rPr>
      </w:pPr>
      <w:r w:rsidRPr="00F66F0E">
        <w:rPr>
          <w:rFonts w:ascii="Times New Roman" w:hAnsi="Times New Roman"/>
          <w:iCs/>
          <w:szCs w:val="22"/>
          <w:highlight w:val="yellow"/>
        </w:rPr>
        <w:t>Základní kapitál společnosti je rozdělený na:</w:t>
      </w:r>
    </w:p>
    <w:p w:rsidR="0083448E" w:rsidRPr="00F66F0E" w:rsidRDefault="00A40E37" w:rsidP="009D3744">
      <w:pPr>
        <w:numPr>
          <w:ilvl w:val="0"/>
          <w:numId w:val="5"/>
        </w:numPr>
        <w:jc w:val="both"/>
        <w:rPr>
          <w:rFonts w:ascii="Times New Roman" w:hAnsi="Times New Roman"/>
          <w:iCs/>
          <w:szCs w:val="22"/>
          <w:highlight w:val="yellow"/>
        </w:rPr>
      </w:pPr>
      <w:r>
        <w:rPr>
          <w:rFonts w:ascii="Times New Roman" w:hAnsi="Times New Roman"/>
          <w:iCs/>
          <w:szCs w:val="22"/>
          <w:highlight w:val="yellow"/>
        </w:rPr>
        <w:t>9.990</w:t>
      </w:r>
      <w:r w:rsidR="0083448E" w:rsidRPr="00F66F0E">
        <w:rPr>
          <w:rFonts w:ascii="Times New Roman" w:hAnsi="Times New Roman"/>
          <w:iCs/>
          <w:szCs w:val="22"/>
          <w:highlight w:val="yellow"/>
        </w:rPr>
        <w:t xml:space="preserve"> ks akcií na jméno ve jmenovité hodnotě   </w:t>
      </w:r>
      <w:r w:rsidR="00F011E9">
        <w:rPr>
          <w:rFonts w:ascii="Times New Roman" w:hAnsi="Times New Roman"/>
          <w:iCs/>
          <w:szCs w:val="22"/>
          <w:highlight w:val="yellow"/>
        </w:rPr>
        <w:t xml:space="preserve">   </w:t>
      </w:r>
      <w:r w:rsidR="0083448E" w:rsidRPr="00F66F0E">
        <w:rPr>
          <w:rFonts w:ascii="Times New Roman" w:hAnsi="Times New Roman"/>
          <w:iCs/>
          <w:szCs w:val="22"/>
          <w:highlight w:val="yellow"/>
        </w:rPr>
        <w:t>10.000,- Kč</w:t>
      </w:r>
    </w:p>
    <w:p w:rsidR="00EE2D40" w:rsidRPr="00F66F0E" w:rsidRDefault="00EE2D40" w:rsidP="0083448E">
      <w:pPr>
        <w:numPr>
          <w:ilvl w:val="0"/>
          <w:numId w:val="2"/>
        </w:numPr>
        <w:jc w:val="both"/>
        <w:rPr>
          <w:rFonts w:ascii="Times New Roman" w:hAnsi="Times New Roman"/>
          <w:iCs/>
          <w:szCs w:val="22"/>
          <w:highlight w:val="yellow"/>
        </w:rPr>
      </w:pPr>
      <w:r w:rsidRPr="00F66F0E">
        <w:rPr>
          <w:rFonts w:ascii="Times New Roman" w:hAnsi="Times New Roman"/>
          <w:iCs/>
          <w:szCs w:val="22"/>
          <w:highlight w:val="yellow"/>
        </w:rPr>
        <w:lastRenderedPageBreak/>
        <w:t>Akc</w:t>
      </w:r>
      <w:r w:rsidR="00A40E37">
        <w:rPr>
          <w:rFonts w:ascii="Times New Roman" w:hAnsi="Times New Roman"/>
          <w:iCs/>
          <w:szCs w:val="22"/>
          <w:highlight w:val="yellow"/>
        </w:rPr>
        <w:t>ie zněj</w:t>
      </w:r>
      <w:r w:rsidRPr="00F66F0E">
        <w:rPr>
          <w:rFonts w:ascii="Times New Roman" w:hAnsi="Times New Roman"/>
          <w:iCs/>
          <w:szCs w:val="22"/>
          <w:highlight w:val="yellow"/>
        </w:rPr>
        <w:t>í na jméno a jsou vydány v listinné podobě. Jedná se o akcie kmenové, nejsou s nimi spojena žádná zvláštní práva, než ta, která jsou uvedena v</w:t>
      </w:r>
      <w:r w:rsidR="0083448E" w:rsidRPr="00F66F0E">
        <w:rPr>
          <w:rFonts w:ascii="Times New Roman" w:hAnsi="Times New Roman"/>
          <w:iCs/>
          <w:szCs w:val="22"/>
          <w:highlight w:val="yellow"/>
        </w:rPr>
        <w:t xml:space="preserve"> ZOK </w:t>
      </w:r>
      <w:r w:rsidRPr="00F66F0E">
        <w:rPr>
          <w:rFonts w:ascii="Times New Roman" w:hAnsi="Times New Roman"/>
          <w:iCs/>
          <w:szCs w:val="22"/>
          <w:highlight w:val="yellow"/>
        </w:rPr>
        <w:t>a těchto stanovách.</w:t>
      </w:r>
      <w:r w:rsidR="00BF3813" w:rsidRPr="00F66F0E">
        <w:rPr>
          <w:rFonts w:ascii="Times New Roman" w:hAnsi="Times New Roman"/>
          <w:iCs/>
          <w:szCs w:val="22"/>
          <w:highlight w:val="yellow"/>
        </w:rPr>
        <w:t xml:space="preserve"> </w:t>
      </w:r>
      <w:r w:rsidRPr="00F66F0E">
        <w:rPr>
          <w:rFonts w:ascii="Times New Roman" w:hAnsi="Times New Roman"/>
          <w:iCs/>
          <w:szCs w:val="22"/>
          <w:highlight w:val="yellow"/>
        </w:rPr>
        <w:t>Jsou převo</w:t>
      </w:r>
      <w:r w:rsidR="005E4986" w:rsidRPr="00F66F0E">
        <w:rPr>
          <w:rFonts w:ascii="Times New Roman" w:hAnsi="Times New Roman"/>
          <w:iCs/>
          <w:szCs w:val="22"/>
          <w:highlight w:val="yellow"/>
        </w:rPr>
        <w:t>ditelné za podmínek a způsobem upravenými stanovami</w:t>
      </w:r>
      <w:r w:rsidR="00BF3813" w:rsidRPr="00F66F0E">
        <w:rPr>
          <w:rFonts w:ascii="Times New Roman" w:hAnsi="Times New Roman"/>
          <w:iCs/>
          <w:szCs w:val="22"/>
          <w:highlight w:val="yellow"/>
        </w:rPr>
        <w:t xml:space="preserve">. </w:t>
      </w:r>
      <w:r w:rsidRPr="00F66F0E">
        <w:rPr>
          <w:rFonts w:ascii="Times New Roman" w:hAnsi="Times New Roman"/>
          <w:iCs/>
          <w:szCs w:val="22"/>
          <w:highlight w:val="yellow"/>
        </w:rPr>
        <w:t xml:space="preserve"> </w:t>
      </w:r>
    </w:p>
    <w:p w:rsidR="00EE2D40" w:rsidRPr="00F66F0E" w:rsidRDefault="00BF3813" w:rsidP="005E4986">
      <w:pPr>
        <w:numPr>
          <w:ilvl w:val="0"/>
          <w:numId w:val="2"/>
        </w:numPr>
        <w:jc w:val="both"/>
        <w:rPr>
          <w:rFonts w:ascii="Times New Roman" w:hAnsi="Times New Roman"/>
          <w:iCs/>
          <w:szCs w:val="22"/>
          <w:highlight w:val="yellow"/>
        </w:rPr>
      </w:pPr>
      <w:r w:rsidRPr="00F66F0E">
        <w:rPr>
          <w:rFonts w:ascii="Times New Roman" w:hAnsi="Times New Roman"/>
          <w:iCs/>
          <w:szCs w:val="22"/>
          <w:highlight w:val="yellow"/>
        </w:rPr>
        <w:t>Počet hlasů akcionáře je spojen se jmenovitou hodnotou akcií, a to tak, že na každých 1</w:t>
      </w:r>
      <w:r w:rsidR="00A40E37">
        <w:rPr>
          <w:rFonts w:ascii="Times New Roman" w:hAnsi="Times New Roman"/>
          <w:iCs/>
          <w:szCs w:val="22"/>
          <w:highlight w:val="yellow"/>
        </w:rPr>
        <w:t>0</w:t>
      </w:r>
      <w:r w:rsidRPr="00F66F0E">
        <w:rPr>
          <w:rFonts w:ascii="Times New Roman" w:hAnsi="Times New Roman"/>
          <w:iCs/>
          <w:szCs w:val="22"/>
          <w:highlight w:val="yellow"/>
        </w:rPr>
        <w:t xml:space="preserve">.000,- Kč připadá 1 hlas. Celkový počet hlasů ve společnosti je </w:t>
      </w:r>
      <w:r w:rsidR="00A40E37">
        <w:rPr>
          <w:rFonts w:ascii="Times New Roman" w:hAnsi="Times New Roman"/>
          <w:iCs/>
          <w:szCs w:val="22"/>
          <w:highlight w:val="yellow"/>
        </w:rPr>
        <w:t>9.990</w:t>
      </w:r>
      <w:r w:rsidRPr="00F66F0E">
        <w:rPr>
          <w:rFonts w:ascii="Times New Roman" w:hAnsi="Times New Roman"/>
          <w:iCs/>
          <w:szCs w:val="22"/>
          <w:highlight w:val="yellow"/>
        </w:rPr>
        <w:t xml:space="preserve"> hlasů. </w:t>
      </w:r>
    </w:p>
    <w:p w:rsidR="00BF3813" w:rsidRPr="00F66F0E" w:rsidRDefault="00BF3813" w:rsidP="005E4986">
      <w:pPr>
        <w:ind w:left="283"/>
        <w:jc w:val="both"/>
        <w:rPr>
          <w:rFonts w:ascii="Times New Roman" w:hAnsi="Times New Roman"/>
          <w:iCs/>
          <w:szCs w:val="22"/>
        </w:rPr>
      </w:pPr>
    </w:p>
    <w:p w:rsidR="0083448E" w:rsidRPr="00F66F0E" w:rsidRDefault="0083448E" w:rsidP="005E4986">
      <w:pPr>
        <w:jc w:val="center"/>
        <w:rPr>
          <w:rFonts w:ascii="Times New Roman" w:hAnsi="Times New Roman"/>
          <w:b/>
          <w:iCs/>
          <w:szCs w:val="22"/>
        </w:rPr>
      </w:pPr>
      <w:r w:rsidRPr="00F66F0E">
        <w:rPr>
          <w:rFonts w:ascii="Times New Roman" w:hAnsi="Times New Roman"/>
          <w:b/>
          <w:iCs/>
          <w:szCs w:val="22"/>
        </w:rPr>
        <w:t>Článek VII.</w:t>
      </w:r>
    </w:p>
    <w:p w:rsidR="0083448E" w:rsidRPr="00F66F0E" w:rsidRDefault="005E4986" w:rsidP="005E4986">
      <w:pPr>
        <w:jc w:val="center"/>
        <w:rPr>
          <w:rFonts w:ascii="Times New Roman" w:hAnsi="Times New Roman"/>
          <w:b/>
          <w:iCs/>
          <w:szCs w:val="22"/>
          <w:u w:val="single"/>
        </w:rPr>
      </w:pPr>
      <w:r w:rsidRPr="00F66F0E">
        <w:rPr>
          <w:rFonts w:ascii="Times New Roman" w:hAnsi="Times New Roman"/>
          <w:b/>
          <w:iCs/>
          <w:szCs w:val="22"/>
          <w:u w:val="single"/>
        </w:rPr>
        <w:t>Akcie</w:t>
      </w:r>
    </w:p>
    <w:p w:rsidR="00AB243E" w:rsidRPr="00F66F0E" w:rsidRDefault="00AB243E" w:rsidP="00AB243E">
      <w:pPr>
        <w:ind w:left="284" w:hanging="284"/>
        <w:jc w:val="both"/>
        <w:rPr>
          <w:rFonts w:ascii="Times New Roman" w:hAnsi="Times New Roman"/>
          <w:szCs w:val="22"/>
        </w:rPr>
      </w:pPr>
      <w:r w:rsidRPr="00F66F0E">
        <w:rPr>
          <w:szCs w:val="22"/>
        </w:rPr>
        <w:t xml:space="preserve">1. </w:t>
      </w:r>
      <w:r w:rsidRPr="00F66F0E">
        <w:rPr>
          <w:rFonts w:ascii="Times New Roman" w:hAnsi="Times New Roman"/>
          <w:szCs w:val="22"/>
        </w:rPr>
        <w:t xml:space="preserve">Akcie je cenným papírem, s nímž jsou spojena práva akcionáře jako společníka podílet se podle zákona a stanov společnosti na jejím řízení, jejím zisku a na likvidačním zůstatku při zániku společnosti. </w:t>
      </w:r>
    </w:p>
    <w:p w:rsidR="00AB243E" w:rsidRPr="00F66F0E" w:rsidRDefault="00AB243E" w:rsidP="00AB243E">
      <w:pPr>
        <w:ind w:left="284" w:hanging="284"/>
        <w:jc w:val="both"/>
        <w:rPr>
          <w:rFonts w:ascii="Times New Roman" w:hAnsi="Times New Roman"/>
          <w:szCs w:val="22"/>
        </w:rPr>
      </w:pPr>
      <w:r w:rsidRPr="00F66F0E">
        <w:rPr>
          <w:rFonts w:ascii="Times New Roman" w:hAnsi="Times New Roman"/>
          <w:szCs w:val="22"/>
        </w:rPr>
        <w:t xml:space="preserve">2. </w:t>
      </w:r>
      <w:r w:rsidRPr="00F66F0E">
        <w:rPr>
          <w:rFonts w:ascii="Times New Roman" w:hAnsi="Times New Roman"/>
          <w:szCs w:val="22"/>
          <w:highlight w:val="yellow"/>
        </w:rPr>
        <w:t>Akcie musí obsahovat označení, že jde o akcii, jednoznačnou identifikaci společnosti, jmenovitou hodnotu, označení formy akcie, ledaže akcie byla vydána jako zaknihovaný cenný papír, a u akcie na jméno jednoznačnou identifikaci akcionáře, údaje o druhu akcie, popřípadě s odkazem na stanovy. Kmenové akcie nemusí obsahovat údaje o druhu. Akcie obsahuje i číselné označení a podpis člena nebo členů představenstva.</w:t>
      </w:r>
      <w:r w:rsidRPr="00F66F0E">
        <w:rPr>
          <w:rFonts w:ascii="Times New Roman" w:hAnsi="Times New Roman"/>
          <w:szCs w:val="22"/>
        </w:rPr>
        <w:t xml:space="preserve">  </w:t>
      </w:r>
    </w:p>
    <w:p w:rsidR="00AB243E" w:rsidRPr="00F66F0E" w:rsidRDefault="00AB243E" w:rsidP="00AB243E">
      <w:pPr>
        <w:ind w:left="284" w:hanging="284"/>
        <w:jc w:val="both"/>
        <w:rPr>
          <w:rFonts w:ascii="Times New Roman" w:hAnsi="Times New Roman"/>
          <w:szCs w:val="22"/>
        </w:rPr>
      </w:pPr>
      <w:r w:rsidRPr="00F66F0E">
        <w:rPr>
          <w:rFonts w:ascii="Times New Roman" w:hAnsi="Times New Roman"/>
          <w:szCs w:val="22"/>
        </w:rPr>
        <w:t xml:space="preserve">3. Akcie musí mít podobu psané listiny a všechny předepsané náležitosti. </w:t>
      </w:r>
    </w:p>
    <w:p w:rsidR="00AB243E" w:rsidRPr="00F66F0E" w:rsidRDefault="00AB243E" w:rsidP="00AB243E">
      <w:pPr>
        <w:ind w:left="284" w:hanging="284"/>
        <w:jc w:val="both"/>
        <w:rPr>
          <w:rFonts w:ascii="Times New Roman" w:hAnsi="Times New Roman"/>
          <w:szCs w:val="22"/>
        </w:rPr>
      </w:pPr>
      <w:r w:rsidRPr="00F66F0E">
        <w:rPr>
          <w:rFonts w:ascii="Times New Roman" w:hAnsi="Times New Roman"/>
          <w:szCs w:val="22"/>
        </w:rPr>
        <w:t xml:space="preserve">4. Akcie společnosti jsou nedělitelné. </w:t>
      </w:r>
    </w:p>
    <w:p w:rsidR="00AB243E" w:rsidRPr="00F66F0E" w:rsidRDefault="00AB243E" w:rsidP="00AB243E">
      <w:pPr>
        <w:ind w:left="284" w:hanging="284"/>
        <w:jc w:val="both"/>
        <w:rPr>
          <w:rFonts w:ascii="Times New Roman" w:hAnsi="Times New Roman"/>
          <w:szCs w:val="22"/>
        </w:rPr>
      </w:pPr>
      <w:r w:rsidRPr="00F66F0E">
        <w:rPr>
          <w:rFonts w:ascii="Times New Roman" w:hAnsi="Times New Roman"/>
          <w:szCs w:val="22"/>
        </w:rPr>
        <w:t xml:space="preserve">5.  </w:t>
      </w:r>
      <w:r w:rsidRPr="00F66F0E">
        <w:rPr>
          <w:rFonts w:ascii="Times New Roman" w:hAnsi="Times New Roman"/>
          <w:szCs w:val="22"/>
          <w:highlight w:val="yellow"/>
        </w:rPr>
        <w:t>Společnost vede seznam akcionářů s akciemi na jméno, v němž se zapisuje označení druhu akcie, její jmenovitá hodnota, jméno a bydliště nebo sídlo akcionáře, číslo bankovního účtu vedeného u osoby dle ZOK, označení akcie a změny zapisovaných údajů. Do seznamu akcionářů se</w:t>
      </w:r>
      <w:r w:rsidRPr="00F66F0E">
        <w:rPr>
          <w:rFonts w:ascii="Times New Roman" w:hAnsi="Times New Roman"/>
          <w:szCs w:val="22"/>
        </w:rPr>
        <w:t xml:space="preserve"> </w:t>
      </w:r>
      <w:r w:rsidRPr="00F66F0E">
        <w:rPr>
          <w:rFonts w:ascii="Times New Roman" w:hAnsi="Times New Roman"/>
          <w:szCs w:val="22"/>
          <w:highlight w:val="yellow"/>
        </w:rPr>
        <w:t>zapisuje také oddělení nebo převod samostatně převoditelného práva.</w:t>
      </w:r>
      <w:r w:rsidRPr="00F66F0E">
        <w:rPr>
          <w:rFonts w:ascii="Times New Roman" w:hAnsi="Times New Roman"/>
          <w:szCs w:val="22"/>
        </w:rPr>
        <w:t xml:space="preserve">   </w:t>
      </w:r>
    </w:p>
    <w:p w:rsidR="00AB243E" w:rsidRPr="00F66F0E" w:rsidRDefault="00AB243E" w:rsidP="00AB243E">
      <w:pPr>
        <w:ind w:left="284" w:hanging="284"/>
        <w:jc w:val="both"/>
        <w:rPr>
          <w:rFonts w:ascii="Times New Roman" w:hAnsi="Times New Roman"/>
          <w:szCs w:val="22"/>
        </w:rPr>
      </w:pPr>
      <w:r w:rsidRPr="00F66F0E">
        <w:rPr>
          <w:rFonts w:ascii="Times New Roman" w:hAnsi="Times New Roman"/>
          <w:szCs w:val="22"/>
        </w:rPr>
        <w:t>6.  Práva spojená s akcií na jméno je oprávněna ve vztahu ke společnosti, vykonávat osoba uvedená v seznamu akcionářů. Neodpovídá-li zápis v seznamu skutečnosti, je oprávněn vykonávat akcionářská práva vlastník akcie na jméno.</w:t>
      </w:r>
    </w:p>
    <w:p w:rsidR="00AB243E" w:rsidRPr="00F66F0E" w:rsidRDefault="00AB243E" w:rsidP="00AB243E">
      <w:pPr>
        <w:ind w:left="284" w:hanging="284"/>
        <w:jc w:val="both"/>
        <w:rPr>
          <w:rFonts w:ascii="Times New Roman" w:hAnsi="Times New Roman"/>
          <w:szCs w:val="22"/>
        </w:rPr>
      </w:pPr>
      <w:r w:rsidRPr="00F66F0E">
        <w:rPr>
          <w:rFonts w:ascii="Times New Roman" w:hAnsi="Times New Roman"/>
          <w:szCs w:val="22"/>
        </w:rPr>
        <w:t>7.  Akcie společnosti jsou převoditelné s tímto omezením: K převodu akcie na jméno je třeba souhlasu představenstva. Představenstvo je povinno projednat žádost akcionáře o převod na nejbližším svém zasedání. Pokud tak neučiní</w:t>
      </w:r>
      <w:r w:rsidR="00794336" w:rsidRPr="00F66F0E">
        <w:rPr>
          <w:rFonts w:ascii="Times New Roman" w:hAnsi="Times New Roman"/>
          <w:szCs w:val="22"/>
        </w:rPr>
        <w:t>,</w:t>
      </w:r>
      <w:r w:rsidRPr="00F66F0E">
        <w:rPr>
          <w:rFonts w:ascii="Times New Roman" w:hAnsi="Times New Roman"/>
          <w:szCs w:val="22"/>
        </w:rPr>
        <w:t xml:space="preserve"> má se zato, že s převodem souhlasí. Představenstvo nesmí odmítnout souhlas, jde-li o převod akcií na osobu blízkou ve smyslu § 22 Občanského zákoníku. Smlouva o převodu akcií na jméno nemůže nabýt účinnosti dříve, než představenstvo udělí souhlas. Nenabude-li smlouva účinnost do tří měsíců od uzavření, může kterýkoliv z účastníků odstoupit od smlouvy. Jestliže představenstvo společnosti nerozhodne do dvou měsíců od doručení žádosti</w:t>
      </w:r>
      <w:r w:rsidR="00794336" w:rsidRPr="00F66F0E">
        <w:rPr>
          <w:rFonts w:ascii="Times New Roman" w:hAnsi="Times New Roman"/>
          <w:szCs w:val="22"/>
        </w:rPr>
        <w:t>,</w:t>
      </w:r>
      <w:r w:rsidRPr="00F66F0E">
        <w:rPr>
          <w:rFonts w:ascii="Times New Roman" w:hAnsi="Times New Roman"/>
          <w:szCs w:val="22"/>
        </w:rPr>
        <w:t xml:space="preserve"> platí, že byl souhlas udělen. Jestliže představenstvo odmítne udělit souhlas v případech, kdy podle stanov nemělo souhlas odmítnout je společnost povinna na žádost akcionáře odkoupit akcie, které měly být předmětem převodu za cenu přiměřenou jejich hodnotě. Souhlas představenstva je nutný též k zastavení akcií na jméno. Smlouva o zastavení akcií na jméno nemůže nabýt účinnosti dříve, než představenstvo udělí souhlas k jejich zastavení. Jestliže představenstvo o souhlasu nerozhodne do dvou měsíců od doručení žádosti společnosti, platí, že byl souhlas udělen. </w:t>
      </w:r>
    </w:p>
    <w:p w:rsidR="00AB243E" w:rsidRPr="00F66F0E" w:rsidRDefault="00AB243E" w:rsidP="00AB243E">
      <w:pPr>
        <w:ind w:left="284" w:hanging="284"/>
        <w:jc w:val="both"/>
        <w:rPr>
          <w:rFonts w:ascii="Times New Roman" w:hAnsi="Times New Roman"/>
          <w:szCs w:val="22"/>
        </w:rPr>
      </w:pPr>
      <w:r w:rsidRPr="00F66F0E">
        <w:rPr>
          <w:rFonts w:ascii="Times New Roman" w:hAnsi="Times New Roman"/>
          <w:szCs w:val="22"/>
        </w:rPr>
        <w:t xml:space="preserve">8. </w:t>
      </w:r>
      <w:r w:rsidRPr="00F66F0E">
        <w:rPr>
          <w:rFonts w:ascii="Times New Roman" w:hAnsi="Times New Roman"/>
          <w:szCs w:val="22"/>
          <w:highlight w:val="yellow"/>
        </w:rPr>
        <w:t>Listinná akcie na jméno je převoditelná rubopisem, v němž se uvede jednoznačná identifikace nabyvatele.</w:t>
      </w:r>
      <w:r w:rsidRPr="00F66F0E">
        <w:rPr>
          <w:rFonts w:ascii="Times New Roman" w:hAnsi="Times New Roman"/>
          <w:szCs w:val="22"/>
        </w:rPr>
        <w:t xml:space="preserve"> </w:t>
      </w:r>
    </w:p>
    <w:p w:rsidR="00AB243E" w:rsidRPr="00F66F0E" w:rsidRDefault="00AB243E" w:rsidP="00AB243E">
      <w:pPr>
        <w:ind w:left="284" w:hanging="284"/>
        <w:jc w:val="both"/>
        <w:rPr>
          <w:rFonts w:ascii="Times New Roman" w:hAnsi="Times New Roman"/>
          <w:szCs w:val="22"/>
        </w:rPr>
      </w:pPr>
      <w:r w:rsidRPr="00F66F0E">
        <w:rPr>
          <w:rFonts w:ascii="Times New Roman" w:hAnsi="Times New Roman"/>
          <w:szCs w:val="22"/>
        </w:rPr>
        <w:t xml:space="preserve">9. K účinnosti převodu akcie na jméno vůči společnosti se vyžaduje </w:t>
      </w:r>
      <w:r w:rsidRPr="00F66F0E">
        <w:rPr>
          <w:rFonts w:ascii="Times New Roman" w:hAnsi="Times New Roman"/>
          <w:szCs w:val="22"/>
          <w:highlight w:val="yellow"/>
        </w:rPr>
        <w:t>oznámení změny osoby akcionáře společnosti a předložení akcie na jméno společnosti.</w:t>
      </w:r>
      <w:r w:rsidRPr="00F66F0E">
        <w:rPr>
          <w:rFonts w:ascii="Times New Roman" w:hAnsi="Times New Roman"/>
          <w:szCs w:val="22"/>
        </w:rPr>
        <w:t xml:space="preserve"> </w:t>
      </w:r>
    </w:p>
    <w:p w:rsidR="00AF2462" w:rsidRPr="00F66F0E" w:rsidRDefault="00AB243E" w:rsidP="00AF2462">
      <w:pPr>
        <w:pStyle w:val="Standard"/>
        <w:ind w:left="284" w:hanging="284"/>
        <w:jc w:val="both"/>
        <w:rPr>
          <w:szCs w:val="22"/>
        </w:rPr>
      </w:pPr>
      <w:r w:rsidRPr="00F66F0E">
        <w:rPr>
          <w:rFonts w:cs="Times New Roman"/>
          <w:sz w:val="22"/>
          <w:szCs w:val="22"/>
        </w:rPr>
        <w:t xml:space="preserve">10. </w:t>
      </w:r>
      <w:r w:rsidRPr="00F66F0E">
        <w:rPr>
          <w:rFonts w:eastAsia="Times New Roman" w:cs="Times New Roman"/>
          <w:sz w:val="22"/>
          <w:szCs w:val="22"/>
          <w:highlight w:val="yellow"/>
        </w:rPr>
        <w:t xml:space="preserve">Společnost nesmí sama, ani prostřednictvím jiné osoby upisovat vlastní akcie. Společnost může nabývat jí vydané zatímní listy nebo akcie, jen pokud to zákon dovoluje. </w:t>
      </w:r>
    </w:p>
    <w:p w:rsidR="006A0EAB" w:rsidRDefault="006A0EAB">
      <w:pPr>
        <w:jc w:val="center"/>
        <w:rPr>
          <w:rFonts w:ascii="Times New Roman" w:hAnsi="Times New Roman"/>
          <w:b/>
          <w:iCs/>
          <w:szCs w:val="22"/>
        </w:rPr>
      </w:pPr>
    </w:p>
    <w:p w:rsidR="00EE2D40" w:rsidRPr="00F66F0E" w:rsidRDefault="00EE2D40">
      <w:pPr>
        <w:jc w:val="center"/>
        <w:rPr>
          <w:rFonts w:ascii="Times New Roman" w:hAnsi="Times New Roman"/>
          <w:b/>
          <w:iCs/>
          <w:szCs w:val="22"/>
        </w:rPr>
      </w:pPr>
      <w:r w:rsidRPr="00F66F0E">
        <w:rPr>
          <w:rFonts w:ascii="Times New Roman" w:hAnsi="Times New Roman"/>
          <w:b/>
          <w:iCs/>
          <w:szCs w:val="22"/>
        </w:rPr>
        <w:t>Článek VIII.</w:t>
      </w:r>
    </w:p>
    <w:p w:rsidR="00EE2D40" w:rsidRPr="00F66F0E" w:rsidRDefault="00EE2D40">
      <w:pPr>
        <w:jc w:val="center"/>
        <w:rPr>
          <w:rFonts w:ascii="Times New Roman" w:hAnsi="Times New Roman"/>
          <w:b/>
          <w:iCs/>
          <w:szCs w:val="22"/>
          <w:u w:val="single"/>
        </w:rPr>
      </w:pPr>
      <w:r w:rsidRPr="00F66F0E">
        <w:rPr>
          <w:rFonts w:ascii="Times New Roman" w:hAnsi="Times New Roman"/>
          <w:b/>
          <w:iCs/>
          <w:szCs w:val="22"/>
          <w:u w:val="single"/>
        </w:rPr>
        <w:t>Práva a povinnosti akcionářů</w:t>
      </w:r>
    </w:p>
    <w:p w:rsidR="00EE2D40" w:rsidRPr="00F66F0E" w:rsidRDefault="00EE2D40" w:rsidP="009D3744">
      <w:pPr>
        <w:numPr>
          <w:ilvl w:val="0"/>
          <w:numId w:val="3"/>
        </w:numPr>
        <w:jc w:val="both"/>
        <w:rPr>
          <w:rFonts w:ascii="Times New Roman" w:hAnsi="Times New Roman"/>
          <w:iCs/>
          <w:szCs w:val="22"/>
        </w:rPr>
      </w:pPr>
      <w:r w:rsidRPr="00F66F0E">
        <w:rPr>
          <w:rFonts w:ascii="Times New Roman" w:hAnsi="Times New Roman"/>
          <w:iCs/>
          <w:szCs w:val="22"/>
        </w:rPr>
        <w:t>Práva a povinnosti akcionáře stanoví právní předpisy a tyto stanovy. Akcionářem může být právnická nebo fyzická osoba.</w:t>
      </w:r>
    </w:p>
    <w:p w:rsidR="00AB243E" w:rsidRPr="00F66F0E" w:rsidRDefault="00AB243E" w:rsidP="00AB243E">
      <w:pPr>
        <w:ind w:left="284" w:hanging="284"/>
        <w:jc w:val="both"/>
        <w:rPr>
          <w:rFonts w:ascii="Times New Roman" w:hAnsi="Times New Roman"/>
          <w:b/>
          <w:bCs/>
          <w:szCs w:val="22"/>
          <w:highlight w:val="yellow"/>
        </w:rPr>
      </w:pPr>
      <w:r w:rsidRPr="00F66F0E">
        <w:rPr>
          <w:rFonts w:ascii="Times New Roman" w:hAnsi="Times New Roman"/>
          <w:szCs w:val="22"/>
          <w:highlight w:val="yellow"/>
        </w:rPr>
        <w:t>2. Akcionář je oprávněn účastnit se valné hromady, hlasovat na ní.</w:t>
      </w:r>
      <w:r w:rsidRPr="00F66F0E">
        <w:rPr>
          <w:rFonts w:ascii="Times New Roman" w:hAnsi="Times New Roman"/>
          <w:bCs/>
          <w:szCs w:val="22"/>
        </w:rPr>
        <w:t xml:space="preserve"> </w:t>
      </w:r>
      <w:r w:rsidRPr="00F66F0E">
        <w:rPr>
          <w:rFonts w:ascii="Times New Roman" w:hAnsi="Times New Roman"/>
          <w:szCs w:val="22"/>
          <w:highlight w:val="yellow"/>
          <w:lang w:eastAsia="de-DE"/>
        </w:rPr>
        <w:t xml:space="preserve">Akcionář je oprávněn uplatňovat návrhy a protinávrhy k záležitostem zařazeným na pořad valné hromady. </w:t>
      </w:r>
      <w:r w:rsidRPr="00F66F0E">
        <w:rPr>
          <w:rFonts w:ascii="Times New Roman" w:hAnsi="Times New Roman"/>
          <w:szCs w:val="22"/>
          <w:highlight w:val="yellow"/>
        </w:rPr>
        <w:t xml:space="preserve">O protinávrhu akcionáře se hlasuje teprve, není-li schválen návrh představenstva a dozorčí rady. </w:t>
      </w:r>
      <w:r w:rsidRPr="00F66F0E">
        <w:rPr>
          <w:rFonts w:ascii="Times New Roman" w:hAnsi="Times New Roman"/>
          <w:bCs/>
          <w:szCs w:val="22"/>
          <w:highlight w:val="yellow"/>
        </w:rPr>
        <w:t xml:space="preserve">Akcionář je oprávněn požadovat a obdržet na valné hromadě od společnosti vysvětlení záležitostí týkající se společnosti nebo jí ovládaných osob, je-li takové vysvětlení potřebné pro posouzení obsahu záležitostí zařazených na valnou hromadu nebo pro výkon jeho akcionářských práv na ní. Každý akcionář má </w:t>
      </w:r>
      <w:r w:rsidRPr="00F66F0E">
        <w:rPr>
          <w:rFonts w:ascii="Times New Roman" w:hAnsi="Times New Roman"/>
          <w:bCs/>
          <w:szCs w:val="22"/>
          <w:highlight w:val="yellow"/>
        </w:rPr>
        <w:lastRenderedPageBreak/>
        <w:t>pro přednesení své žádosti maximálně pět minut. Je-li žádost akcionáře o vysvětlení podána písemně, musí být podána po uveřejnění pozvánky na valnou hromadu a před jejím konáním.</w:t>
      </w:r>
    </w:p>
    <w:p w:rsidR="00AB243E" w:rsidRPr="00F66F0E" w:rsidRDefault="00AB243E" w:rsidP="00AB243E">
      <w:pPr>
        <w:pStyle w:val="Nadpis2"/>
        <w:tabs>
          <w:tab w:val="left" w:leader="hyphen" w:pos="9469"/>
        </w:tabs>
        <w:spacing w:before="0" w:after="0"/>
        <w:ind w:left="284" w:hanging="284"/>
        <w:jc w:val="both"/>
        <w:rPr>
          <w:rFonts w:ascii="Times New Roman" w:hAnsi="Times New Roman"/>
          <w:b w:val="0"/>
          <w:bCs/>
          <w:i w:val="0"/>
          <w:sz w:val="22"/>
          <w:szCs w:val="22"/>
          <w:highlight w:val="yellow"/>
        </w:rPr>
      </w:pPr>
      <w:r w:rsidRPr="00F66F0E">
        <w:rPr>
          <w:rFonts w:ascii="Times New Roman" w:hAnsi="Times New Roman"/>
          <w:b w:val="0"/>
          <w:i w:val="0"/>
          <w:sz w:val="22"/>
          <w:szCs w:val="22"/>
          <w:highlight w:val="yellow"/>
        </w:rPr>
        <w:t xml:space="preserve">3. Akcionář má právo na podíl ze zisku společnosti, který valná hromada podle výsledku hospodaření schválila k rozdělení. </w:t>
      </w:r>
      <w:r w:rsidRPr="00F66F0E">
        <w:rPr>
          <w:rFonts w:ascii="Times New Roman" w:hAnsi="Times New Roman"/>
          <w:b w:val="0"/>
          <w:bCs/>
          <w:i w:val="0"/>
          <w:sz w:val="22"/>
          <w:szCs w:val="22"/>
          <w:highlight w:val="yellow"/>
        </w:rPr>
        <w:t xml:space="preserve">Tento podíl se určuje poměrem akcionářova podílu k základnímu kapitálu. Podíl na zisku vyplatí společnost do tří měsíců ode dne rozhodnutí valné hromady na své náklady a nebezpečí pouze bezhotovostním převodem na účet akcionáře uvedený v seznamu akcionářů. </w:t>
      </w:r>
    </w:p>
    <w:p w:rsidR="00AB243E" w:rsidRPr="00F66F0E" w:rsidRDefault="00AF2462" w:rsidP="00AB243E">
      <w:pPr>
        <w:pStyle w:val="Nadpis2"/>
        <w:tabs>
          <w:tab w:val="left" w:pos="2520"/>
          <w:tab w:val="left" w:leader="hyphen" w:pos="9469"/>
        </w:tabs>
        <w:spacing w:before="0" w:after="0"/>
        <w:ind w:left="284" w:hanging="284"/>
        <w:jc w:val="both"/>
        <w:rPr>
          <w:rFonts w:ascii="Times New Roman" w:hAnsi="Times New Roman"/>
          <w:i w:val="0"/>
          <w:sz w:val="22"/>
          <w:szCs w:val="22"/>
          <w:highlight w:val="yellow"/>
        </w:rPr>
      </w:pPr>
      <w:r>
        <w:rPr>
          <w:rFonts w:ascii="Times New Roman" w:hAnsi="Times New Roman"/>
          <w:b w:val="0"/>
          <w:bCs/>
          <w:i w:val="0"/>
          <w:sz w:val="22"/>
          <w:szCs w:val="22"/>
          <w:highlight w:val="yellow"/>
        </w:rPr>
        <w:t>4</w:t>
      </w:r>
      <w:r w:rsidR="00AB243E" w:rsidRPr="00F66F0E">
        <w:rPr>
          <w:rFonts w:ascii="Times New Roman" w:hAnsi="Times New Roman"/>
          <w:b w:val="0"/>
          <w:bCs/>
          <w:i w:val="0"/>
          <w:sz w:val="22"/>
          <w:szCs w:val="22"/>
          <w:highlight w:val="yellow"/>
        </w:rPr>
        <w:t xml:space="preserve">. Akcionář se může způsobem stanoveným právními předpisy dovolávat neplatnosti usnesení valné hromady, pokud je v rozporu s právními předpisy, těmito stanovami nebo dobrými mravy. </w:t>
      </w:r>
      <w:r w:rsidR="00AB243E" w:rsidRPr="00F66F0E">
        <w:rPr>
          <w:rFonts w:ascii="Times New Roman" w:hAnsi="Times New Roman"/>
          <w:b w:val="0"/>
          <w:i w:val="0"/>
          <w:sz w:val="22"/>
          <w:szCs w:val="22"/>
          <w:highlight w:val="yellow"/>
        </w:rPr>
        <w:t>Neplatnosti usnesení valné hromady se akcionář nemůže dovolávat, nebyl-li proti usnesení valné hromady podán protest, ledaže nebyl podaný protest zapsán chybou zapisovatele nebo předsedy valné hromady, nebo navrhovatel nebyl na valné hromadě přítomen, případně důvody pro neplatnost usnesení valné hromady nebylo možné na této valné hromadě zjistit.</w:t>
      </w:r>
      <w:r w:rsidR="00AB243E" w:rsidRPr="00F66F0E">
        <w:rPr>
          <w:rFonts w:ascii="Times New Roman" w:hAnsi="Times New Roman"/>
          <w:i w:val="0"/>
          <w:sz w:val="22"/>
          <w:szCs w:val="22"/>
          <w:highlight w:val="yellow"/>
        </w:rPr>
        <w:t xml:space="preserve"> </w:t>
      </w:r>
    </w:p>
    <w:p w:rsidR="00AB243E" w:rsidRPr="00F66F0E" w:rsidRDefault="00AF2462" w:rsidP="00AB243E">
      <w:pPr>
        <w:ind w:left="284" w:hanging="284"/>
        <w:jc w:val="both"/>
        <w:rPr>
          <w:rFonts w:ascii="Times New Roman" w:hAnsi="Times New Roman"/>
          <w:szCs w:val="22"/>
          <w:highlight w:val="yellow"/>
          <w:lang w:eastAsia="de-DE"/>
        </w:rPr>
      </w:pPr>
      <w:r>
        <w:rPr>
          <w:rFonts w:ascii="Times New Roman" w:hAnsi="Times New Roman"/>
          <w:szCs w:val="22"/>
          <w:highlight w:val="yellow"/>
          <w:lang w:eastAsia="de-DE"/>
        </w:rPr>
        <w:t>5</w:t>
      </w:r>
      <w:r w:rsidR="00AB243E" w:rsidRPr="00F66F0E">
        <w:rPr>
          <w:rFonts w:ascii="Times New Roman" w:hAnsi="Times New Roman"/>
          <w:szCs w:val="22"/>
          <w:highlight w:val="yellow"/>
          <w:lang w:eastAsia="de-DE"/>
        </w:rPr>
        <w:t>. V případě, že akcionář způsobil, že není zapsán v seznamu akcionářů nebo že zápis neodpovídá skutečnosti, nemůže se domáhat neplatnosti usnesení valné hromady proto, že mu společnost na základě této skutečnosti neumožnila účast na valné hromadě nebo výkon hlasovacích práv.</w:t>
      </w:r>
    </w:p>
    <w:p w:rsidR="00AB243E" w:rsidRPr="00F66F0E" w:rsidRDefault="00AF2462" w:rsidP="00AB243E">
      <w:pPr>
        <w:ind w:left="284" w:hanging="284"/>
        <w:jc w:val="both"/>
        <w:rPr>
          <w:rFonts w:ascii="Times New Roman" w:hAnsi="Times New Roman"/>
          <w:szCs w:val="22"/>
          <w:highlight w:val="yellow"/>
          <w:lang w:eastAsia="de-DE"/>
        </w:rPr>
      </w:pPr>
      <w:r>
        <w:rPr>
          <w:rFonts w:ascii="Times New Roman" w:hAnsi="Times New Roman"/>
          <w:szCs w:val="22"/>
          <w:highlight w:val="yellow"/>
          <w:lang w:eastAsia="de-DE"/>
        </w:rPr>
        <w:t>6</w:t>
      </w:r>
      <w:r w:rsidR="00AB243E" w:rsidRPr="00F66F0E">
        <w:rPr>
          <w:rFonts w:ascii="Times New Roman" w:hAnsi="Times New Roman"/>
          <w:szCs w:val="22"/>
          <w:highlight w:val="yellow"/>
          <w:lang w:eastAsia="de-DE"/>
        </w:rPr>
        <w:t>. Akcionář je povinen hájit zájmy společnosti, chovat se vůči společnosti čestně a dodržovat právní předpisy, tyto stanovy a vnitřní předpisy společnosti. Povinností akcionáře je i pronajmout společnosti jako nájemci pozemky vhodné k zemědělskému obhospodařování, které vlastní.</w:t>
      </w:r>
    </w:p>
    <w:p w:rsidR="00AB243E" w:rsidRPr="00F66F0E" w:rsidRDefault="00AF2462" w:rsidP="00AB243E">
      <w:pPr>
        <w:ind w:left="284" w:hanging="284"/>
        <w:jc w:val="both"/>
        <w:rPr>
          <w:rFonts w:ascii="Times New Roman" w:hAnsi="Times New Roman"/>
          <w:szCs w:val="22"/>
          <w:lang w:eastAsia="de-DE"/>
        </w:rPr>
      </w:pPr>
      <w:r>
        <w:rPr>
          <w:rFonts w:ascii="Times New Roman" w:hAnsi="Times New Roman"/>
          <w:szCs w:val="22"/>
          <w:highlight w:val="yellow"/>
          <w:lang w:eastAsia="de-DE"/>
        </w:rPr>
        <w:t>7</w:t>
      </w:r>
      <w:r w:rsidR="00AB243E" w:rsidRPr="00F66F0E">
        <w:rPr>
          <w:rFonts w:ascii="Times New Roman" w:hAnsi="Times New Roman"/>
          <w:szCs w:val="22"/>
          <w:highlight w:val="yellow"/>
          <w:lang w:eastAsia="de-DE"/>
        </w:rPr>
        <w:t>. Akcionář je povinen zachovávat mlčenlivost o všech skutečnostech souvisejících s činností společnosti nebo jejími obchodními partnery, které jsou předmětem obchodního tajemství nebo o skutečnostech, jejichž zveřejnění by mohlo společnosti přivodit újmu nebo jde-li o důvěrnou informaci. Při poskytnutí takových informací akcionářům na valné hromadě jsou představenstvo a dozorčí rada povinny je upozornit na jejich charakter.</w:t>
      </w:r>
      <w:r w:rsidR="00AB243E" w:rsidRPr="00F66F0E">
        <w:rPr>
          <w:rFonts w:ascii="Times New Roman" w:hAnsi="Times New Roman"/>
          <w:szCs w:val="22"/>
          <w:lang w:eastAsia="de-DE"/>
        </w:rPr>
        <w:t xml:space="preserve">   </w:t>
      </w:r>
    </w:p>
    <w:p w:rsidR="00AB243E" w:rsidRPr="00F66F0E" w:rsidRDefault="00AB243E" w:rsidP="00AB243E">
      <w:pPr>
        <w:pStyle w:val="Normln0"/>
        <w:ind w:left="284" w:hanging="284"/>
        <w:jc w:val="both"/>
        <w:rPr>
          <w:sz w:val="22"/>
          <w:szCs w:val="22"/>
        </w:rPr>
      </w:pPr>
    </w:p>
    <w:p w:rsidR="00AB243E" w:rsidRPr="00F66F0E" w:rsidRDefault="00AB243E" w:rsidP="00AB243E">
      <w:pPr>
        <w:pStyle w:val="Nadpis1"/>
        <w:ind w:left="284" w:hanging="284"/>
        <w:rPr>
          <w:rFonts w:ascii="Times New Roman" w:hAnsi="Times New Roman"/>
          <w:b w:val="0"/>
          <w:sz w:val="22"/>
          <w:szCs w:val="22"/>
        </w:rPr>
      </w:pPr>
    </w:p>
    <w:p w:rsidR="00AB243E" w:rsidRPr="00F66F0E" w:rsidRDefault="00AB243E" w:rsidP="00AB243E">
      <w:pPr>
        <w:pStyle w:val="Nadpis1"/>
        <w:rPr>
          <w:rFonts w:ascii="Times New Roman" w:hAnsi="Times New Roman"/>
          <w:sz w:val="22"/>
          <w:szCs w:val="22"/>
        </w:rPr>
      </w:pPr>
      <w:r w:rsidRPr="00F66F0E">
        <w:rPr>
          <w:rFonts w:ascii="Times New Roman" w:hAnsi="Times New Roman"/>
          <w:sz w:val="22"/>
          <w:szCs w:val="22"/>
        </w:rPr>
        <w:t>Systém vnitřní struktury - orgány společnosti</w:t>
      </w:r>
    </w:p>
    <w:p w:rsidR="00AB243E" w:rsidRPr="00F66F0E" w:rsidRDefault="00AB243E" w:rsidP="00AB243E">
      <w:pPr>
        <w:pStyle w:val="Normln0"/>
        <w:jc w:val="center"/>
        <w:rPr>
          <w:b/>
          <w:sz w:val="22"/>
          <w:szCs w:val="22"/>
        </w:rPr>
      </w:pPr>
    </w:p>
    <w:p w:rsidR="00AB243E" w:rsidRPr="00396F69" w:rsidRDefault="00AB243E" w:rsidP="00AB243E">
      <w:pPr>
        <w:tabs>
          <w:tab w:val="left" w:leader="hyphen" w:pos="9469"/>
        </w:tabs>
        <w:jc w:val="center"/>
        <w:rPr>
          <w:rFonts w:ascii="Times New Roman" w:hAnsi="Times New Roman"/>
          <w:b/>
          <w:szCs w:val="22"/>
        </w:rPr>
      </w:pPr>
      <w:r w:rsidRPr="00396F69">
        <w:rPr>
          <w:rFonts w:ascii="Times New Roman" w:hAnsi="Times New Roman"/>
          <w:b/>
          <w:szCs w:val="22"/>
        </w:rPr>
        <w:t>Společnost má dualistický systém vnitřní struktury.</w:t>
      </w:r>
    </w:p>
    <w:p w:rsidR="00AB243E" w:rsidRPr="00396F69" w:rsidRDefault="00AB243E" w:rsidP="00AB243E">
      <w:pPr>
        <w:tabs>
          <w:tab w:val="left" w:leader="hyphen" w:pos="9469"/>
        </w:tabs>
        <w:jc w:val="center"/>
        <w:rPr>
          <w:rFonts w:ascii="Times New Roman" w:hAnsi="Times New Roman"/>
          <w:b/>
          <w:szCs w:val="22"/>
        </w:rPr>
      </w:pPr>
      <w:r w:rsidRPr="00396F69">
        <w:rPr>
          <w:rFonts w:ascii="Times New Roman" w:hAnsi="Times New Roman"/>
          <w:b/>
          <w:szCs w:val="22"/>
        </w:rPr>
        <w:t>Společnost má tyto orgány:</w:t>
      </w:r>
    </w:p>
    <w:p w:rsidR="00AB243E" w:rsidRPr="00396F69" w:rsidRDefault="00AB243E" w:rsidP="00AB243E">
      <w:pPr>
        <w:pStyle w:val="Odrky"/>
        <w:tabs>
          <w:tab w:val="left" w:leader="hyphen" w:pos="9469"/>
        </w:tabs>
        <w:spacing w:before="0" w:line="240" w:lineRule="auto"/>
        <w:jc w:val="center"/>
        <w:rPr>
          <w:rFonts w:ascii="Times New Roman" w:hAnsi="Times New Roman"/>
          <w:b/>
          <w:sz w:val="22"/>
          <w:szCs w:val="22"/>
        </w:rPr>
      </w:pPr>
      <w:r w:rsidRPr="00396F69">
        <w:rPr>
          <w:rFonts w:ascii="Times New Roman" w:hAnsi="Times New Roman"/>
          <w:b/>
          <w:sz w:val="22"/>
          <w:szCs w:val="22"/>
        </w:rPr>
        <w:t>A) valnou hromadu</w:t>
      </w:r>
    </w:p>
    <w:p w:rsidR="00AB243E" w:rsidRPr="00396F69" w:rsidRDefault="00AB243E" w:rsidP="00AB243E">
      <w:pPr>
        <w:pStyle w:val="Odrky"/>
        <w:tabs>
          <w:tab w:val="left" w:leader="hyphen" w:pos="9469"/>
        </w:tabs>
        <w:spacing w:before="0" w:line="240" w:lineRule="auto"/>
        <w:jc w:val="center"/>
        <w:rPr>
          <w:rFonts w:ascii="Times New Roman" w:hAnsi="Times New Roman"/>
          <w:b/>
          <w:sz w:val="22"/>
          <w:szCs w:val="22"/>
        </w:rPr>
      </w:pPr>
      <w:r w:rsidRPr="00396F69">
        <w:rPr>
          <w:rFonts w:ascii="Times New Roman" w:hAnsi="Times New Roman"/>
          <w:b/>
          <w:sz w:val="22"/>
          <w:szCs w:val="22"/>
        </w:rPr>
        <w:t>B) představenstvo</w:t>
      </w:r>
    </w:p>
    <w:p w:rsidR="00AB243E" w:rsidRPr="00396F69" w:rsidRDefault="00AB243E" w:rsidP="00AB243E">
      <w:pPr>
        <w:pStyle w:val="Odrky"/>
        <w:tabs>
          <w:tab w:val="left" w:leader="hyphen" w:pos="9469"/>
        </w:tabs>
        <w:spacing w:before="0" w:line="240" w:lineRule="auto"/>
        <w:jc w:val="center"/>
        <w:rPr>
          <w:rFonts w:ascii="Times New Roman" w:hAnsi="Times New Roman"/>
          <w:b/>
          <w:sz w:val="22"/>
          <w:szCs w:val="22"/>
        </w:rPr>
      </w:pPr>
      <w:r w:rsidRPr="00396F69">
        <w:rPr>
          <w:rFonts w:ascii="Times New Roman" w:hAnsi="Times New Roman"/>
          <w:b/>
          <w:sz w:val="22"/>
          <w:szCs w:val="22"/>
        </w:rPr>
        <w:t>C) dozorčí radu</w:t>
      </w:r>
    </w:p>
    <w:p w:rsidR="00F66F0E" w:rsidRPr="00F66F0E" w:rsidRDefault="00F66F0E">
      <w:pPr>
        <w:jc w:val="center"/>
        <w:rPr>
          <w:rFonts w:ascii="Times New Roman" w:hAnsi="Times New Roman"/>
          <w:b/>
          <w:iCs/>
          <w:szCs w:val="22"/>
        </w:rPr>
      </w:pPr>
    </w:p>
    <w:p w:rsidR="00EE2D40" w:rsidRPr="00F66F0E" w:rsidRDefault="00EE2D40">
      <w:pPr>
        <w:jc w:val="center"/>
        <w:rPr>
          <w:rFonts w:ascii="Times New Roman" w:hAnsi="Times New Roman"/>
          <w:b/>
          <w:iCs/>
          <w:szCs w:val="22"/>
        </w:rPr>
      </w:pPr>
      <w:r w:rsidRPr="00F66F0E">
        <w:rPr>
          <w:rFonts w:ascii="Times New Roman" w:hAnsi="Times New Roman"/>
          <w:b/>
          <w:iCs/>
          <w:szCs w:val="22"/>
        </w:rPr>
        <w:t>Článek IX.</w:t>
      </w:r>
    </w:p>
    <w:p w:rsidR="00EE2D40" w:rsidRPr="00F66F0E" w:rsidRDefault="00EE2D40">
      <w:pPr>
        <w:jc w:val="center"/>
        <w:rPr>
          <w:rFonts w:ascii="Times New Roman" w:hAnsi="Times New Roman"/>
          <w:b/>
          <w:iCs/>
          <w:szCs w:val="22"/>
          <w:u w:val="single"/>
        </w:rPr>
      </w:pPr>
      <w:r w:rsidRPr="00F66F0E">
        <w:rPr>
          <w:rFonts w:ascii="Times New Roman" w:hAnsi="Times New Roman"/>
          <w:b/>
          <w:iCs/>
          <w:szCs w:val="22"/>
          <w:u w:val="single"/>
        </w:rPr>
        <w:t>A. Valná hromada</w:t>
      </w:r>
    </w:p>
    <w:p w:rsidR="004565A8" w:rsidRDefault="00794336" w:rsidP="004565A8">
      <w:pPr>
        <w:widowControl w:val="0"/>
        <w:numPr>
          <w:ilvl w:val="1"/>
          <w:numId w:val="7"/>
        </w:numPr>
        <w:suppressAutoHyphens/>
        <w:autoSpaceDN w:val="0"/>
        <w:ind w:left="284" w:hanging="284"/>
        <w:jc w:val="both"/>
        <w:textAlignment w:val="baseline"/>
        <w:rPr>
          <w:rFonts w:ascii="Times New Roman" w:hAnsi="Times New Roman"/>
          <w:szCs w:val="22"/>
          <w:highlight w:val="yellow"/>
        </w:rPr>
      </w:pPr>
      <w:r w:rsidRPr="00F66F0E">
        <w:rPr>
          <w:rFonts w:ascii="Times New Roman" w:hAnsi="Times New Roman"/>
          <w:szCs w:val="22"/>
          <w:highlight w:val="yellow"/>
        </w:rPr>
        <w:t>Valná hromada je nejvyšším orgánem společnosti. Skládá se ze všech na ní přítomných akcionářů</w:t>
      </w:r>
      <w:r w:rsidR="004565A8">
        <w:rPr>
          <w:rFonts w:ascii="Times New Roman" w:hAnsi="Times New Roman"/>
          <w:szCs w:val="22"/>
          <w:highlight w:val="yellow"/>
        </w:rPr>
        <w:t>.</w:t>
      </w:r>
    </w:p>
    <w:p w:rsidR="004565A8" w:rsidRDefault="00794336" w:rsidP="004565A8">
      <w:pPr>
        <w:widowControl w:val="0"/>
        <w:numPr>
          <w:ilvl w:val="1"/>
          <w:numId w:val="7"/>
        </w:numPr>
        <w:suppressAutoHyphens/>
        <w:autoSpaceDN w:val="0"/>
        <w:ind w:left="284" w:hanging="284"/>
        <w:jc w:val="both"/>
        <w:textAlignment w:val="baseline"/>
        <w:rPr>
          <w:rFonts w:ascii="Times New Roman" w:hAnsi="Times New Roman"/>
          <w:szCs w:val="22"/>
          <w:highlight w:val="yellow"/>
        </w:rPr>
      </w:pPr>
      <w:r w:rsidRPr="004565A8">
        <w:rPr>
          <w:rFonts w:ascii="Times New Roman" w:hAnsi="Times New Roman"/>
          <w:szCs w:val="22"/>
          <w:highlight w:val="yellow"/>
        </w:rPr>
        <w:t>Valné hromadě přísluší rozhodovat o všech otázkách, které zákon nebo stanovy svěřují do její působnosti.</w:t>
      </w:r>
    </w:p>
    <w:p w:rsidR="00794336" w:rsidRPr="004565A8" w:rsidRDefault="00794336" w:rsidP="004565A8">
      <w:pPr>
        <w:widowControl w:val="0"/>
        <w:numPr>
          <w:ilvl w:val="1"/>
          <w:numId w:val="7"/>
        </w:numPr>
        <w:suppressAutoHyphens/>
        <w:autoSpaceDN w:val="0"/>
        <w:ind w:left="284" w:hanging="284"/>
        <w:jc w:val="both"/>
        <w:textAlignment w:val="baseline"/>
        <w:rPr>
          <w:rFonts w:ascii="Times New Roman" w:hAnsi="Times New Roman"/>
          <w:szCs w:val="22"/>
          <w:highlight w:val="yellow"/>
        </w:rPr>
      </w:pPr>
      <w:r w:rsidRPr="004565A8">
        <w:rPr>
          <w:rFonts w:ascii="Times New Roman" w:hAnsi="Times New Roman"/>
          <w:bCs/>
          <w:szCs w:val="22"/>
          <w:highlight w:val="yellow"/>
        </w:rPr>
        <w:t>Do působnosti valné hromady náleží:</w:t>
      </w:r>
    </w:p>
    <w:p w:rsidR="00794336" w:rsidRPr="00F66F0E" w:rsidRDefault="00794336" w:rsidP="009D3744">
      <w:pPr>
        <w:numPr>
          <w:ilvl w:val="0"/>
          <w:numId w:val="8"/>
        </w:numPr>
        <w:ind w:left="284" w:hanging="284"/>
        <w:jc w:val="both"/>
        <w:rPr>
          <w:rFonts w:ascii="Times New Roman" w:hAnsi="Times New Roman"/>
          <w:szCs w:val="22"/>
          <w:highlight w:val="yellow"/>
        </w:rPr>
      </w:pPr>
      <w:r w:rsidRPr="00F66F0E">
        <w:rPr>
          <w:rFonts w:ascii="Times New Roman" w:hAnsi="Times New Roman"/>
          <w:szCs w:val="22"/>
          <w:highlight w:val="yellow"/>
        </w:rPr>
        <w:t>rozhodování o změně stanov, nejde-li o změnu v důsledku zvýšení základního kapitálu pověřeným představenstvem nebo o změnu, ke které došlo na základě jiných právních skutečností;</w:t>
      </w:r>
    </w:p>
    <w:p w:rsidR="00794336" w:rsidRPr="00F66F0E" w:rsidRDefault="00794336" w:rsidP="009D3744">
      <w:pPr>
        <w:numPr>
          <w:ilvl w:val="0"/>
          <w:numId w:val="8"/>
        </w:numPr>
        <w:ind w:left="284" w:hanging="284"/>
        <w:jc w:val="both"/>
        <w:rPr>
          <w:rFonts w:ascii="Times New Roman" w:hAnsi="Times New Roman"/>
          <w:szCs w:val="22"/>
          <w:highlight w:val="yellow"/>
        </w:rPr>
      </w:pPr>
      <w:r w:rsidRPr="00F66F0E">
        <w:rPr>
          <w:rFonts w:ascii="Times New Roman" w:hAnsi="Times New Roman"/>
          <w:szCs w:val="22"/>
          <w:highlight w:val="yellow"/>
        </w:rPr>
        <w:t>rozhodování o zvýšení či snížení základního kapitálu a o pověření představenstva ke zvýšení základního kapitálu či o možnosti započtení peněžité pohledávky vůči společnosti proti pohledávce na splacení emisního kursu a o schválení návrhu smlouvy o započtení;</w:t>
      </w:r>
    </w:p>
    <w:p w:rsidR="00794336" w:rsidRPr="00F66F0E" w:rsidRDefault="00794336" w:rsidP="009D3744">
      <w:pPr>
        <w:numPr>
          <w:ilvl w:val="0"/>
          <w:numId w:val="8"/>
        </w:numPr>
        <w:ind w:left="284" w:hanging="284"/>
        <w:jc w:val="both"/>
        <w:rPr>
          <w:rFonts w:ascii="Times New Roman" w:hAnsi="Times New Roman"/>
          <w:szCs w:val="22"/>
          <w:highlight w:val="yellow"/>
        </w:rPr>
      </w:pPr>
      <w:r w:rsidRPr="00F66F0E">
        <w:rPr>
          <w:rFonts w:ascii="Times New Roman" w:hAnsi="Times New Roman"/>
          <w:szCs w:val="22"/>
          <w:highlight w:val="yellow"/>
        </w:rPr>
        <w:t>rozhodování o vydání vyměnitelných nebo prioritních dluhopisů;</w:t>
      </w:r>
    </w:p>
    <w:p w:rsidR="00794336" w:rsidRPr="00F66F0E" w:rsidRDefault="00794336" w:rsidP="009D3744">
      <w:pPr>
        <w:numPr>
          <w:ilvl w:val="0"/>
          <w:numId w:val="8"/>
        </w:numPr>
        <w:ind w:left="284" w:hanging="284"/>
        <w:jc w:val="both"/>
        <w:rPr>
          <w:rFonts w:ascii="Times New Roman" w:hAnsi="Times New Roman"/>
          <w:szCs w:val="22"/>
          <w:highlight w:val="yellow"/>
        </w:rPr>
      </w:pPr>
      <w:r w:rsidRPr="00F66F0E">
        <w:rPr>
          <w:rFonts w:ascii="Times New Roman" w:hAnsi="Times New Roman"/>
          <w:szCs w:val="22"/>
          <w:highlight w:val="yellow"/>
        </w:rPr>
        <w:t>rozhodnutí o nabytí vlastních akcií v případech stanovených zákonem;</w:t>
      </w:r>
    </w:p>
    <w:p w:rsidR="00794336" w:rsidRPr="00F66F0E" w:rsidRDefault="00794336" w:rsidP="009D3744">
      <w:pPr>
        <w:numPr>
          <w:ilvl w:val="0"/>
          <w:numId w:val="8"/>
        </w:numPr>
        <w:ind w:left="284" w:hanging="284"/>
        <w:jc w:val="both"/>
        <w:rPr>
          <w:rFonts w:ascii="Times New Roman" w:hAnsi="Times New Roman"/>
          <w:szCs w:val="22"/>
          <w:highlight w:val="yellow"/>
        </w:rPr>
      </w:pPr>
      <w:r w:rsidRPr="00F66F0E">
        <w:rPr>
          <w:rFonts w:ascii="Times New Roman" w:hAnsi="Times New Roman"/>
          <w:szCs w:val="22"/>
          <w:highlight w:val="yellow"/>
        </w:rPr>
        <w:t>volba a odvolání členů dozorčí</w:t>
      </w:r>
      <w:r w:rsidR="00AF2462">
        <w:rPr>
          <w:rFonts w:ascii="Times New Roman" w:hAnsi="Times New Roman"/>
          <w:szCs w:val="22"/>
          <w:highlight w:val="yellow"/>
        </w:rPr>
        <w:t xml:space="preserve"> rady</w:t>
      </w:r>
      <w:r w:rsidRPr="00F66F0E">
        <w:rPr>
          <w:rFonts w:ascii="Times New Roman" w:hAnsi="Times New Roman"/>
          <w:szCs w:val="22"/>
          <w:highlight w:val="yellow"/>
        </w:rPr>
        <w:t xml:space="preserve">; </w:t>
      </w:r>
    </w:p>
    <w:p w:rsidR="00794336" w:rsidRPr="00F66F0E" w:rsidRDefault="00794336" w:rsidP="009D3744">
      <w:pPr>
        <w:numPr>
          <w:ilvl w:val="0"/>
          <w:numId w:val="8"/>
        </w:numPr>
        <w:ind w:left="284" w:hanging="284"/>
        <w:jc w:val="both"/>
        <w:rPr>
          <w:rFonts w:ascii="Times New Roman" w:hAnsi="Times New Roman"/>
          <w:szCs w:val="22"/>
          <w:highlight w:val="yellow"/>
        </w:rPr>
      </w:pPr>
      <w:r w:rsidRPr="00F66F0E">
        <w:rPr>
          <w:rFonts w:ascii="Times New Roman" w:hAnsi="Times New Roman"/>
          <w:szCs w:val="22"/>
          <w:highlight w:val="yellow"/>
        </w:rPr>
        <w:t>schvalování smlouvy o výkonu funkce pro členy orgánů společnosti a rozhodnutí o dalších plnění podle § 61 zákona o obchodních korporacích;</w:t>
      </w:r>
    </w:p>
    <w:p w:rsidR="00794336" w:rsidRPr="00F66F0E" w:rsidRDefault="00794336" w:rsidP="009D3744">
      <w:pPr>
        <w:numPr>
          <w:ilvl w:val="0"/>
          <w:numId w:val="8"/>
        </w:numPr>
        <w:ind w:left="284" w:hanging="284"/>
        <w:jc w:val="both"/>
        <w:rPr>
          <w:rFonts w:ascii="Times New Roman" w:hAnsi="Times New Roman"/>
          <w:szCs w:val="22"/>
          <w:highlight w:val="yellow"/>
        </w:rPr>
      </w:pPr>
      <w:r w:rsidRPr="00F66F0E">
        <w:rPr>
          <w:rFonts w:ascii="Times New Roman" w:hAnsi="Times New Roman"/>
          <w:szCs w:val="22"/>
          <w:highlight w:val="yellow"/>
        </w:rPr>
        <w:t>rozhodování o přeměnách společnosti;</w:t>
      </w:r>
    </w:p>
    <w:p w:rsidR="00794336" w:rsidRPr="00F66F0E" w:rsidRDefault="00794336" w:rsidP="009D3744">
      <w:pPr>
        <w:numPr>
          <w:ilvl w:val="0"/>
          <w:numId w:val="8"/>
        </w:numPr>
        <w:ind w:left="284" w:hanging="284"/>
        <w:jc w:val="both"/>
        <w:rPr>
          <w:rFonts w:ascii="Times New Roman" w:hAnsi="Times New Roman"/>
          <w:szCs w:val="22"/>
          <w:highlight w:val="yellow"/>
        </w:rPr>
      </w:pPr>
      <w:r w:rsidRPr="00F66F0E">
        <w:rPr>
          <w:rFonts w:ascii="Times New Roman" w:hAnsi="Times New Roman"/>
          <w:szCs w:val="22"/>
          <w:highlight w:val="yellow"/>
        </w:rPr>
        <w:t>určení auditora k ověření účetní závěrky společnosti;</w:t>
      </w:r>
    </w:p>
    <w:p w:rsidR="00794336" w:rsidRPr="00F66F0E" w:rsidRDefault="00794336" w:rsidP="009D3744">
      <w:pPr>
        <w:numPr>
          <w:ilvl w:val="0"/>
          <w:numId w:val="8"/>
        </w:numPr>
        <w:ind w:left="284" w:hanging="284"/>
        <w:jc w:val="both"/>
        <w:rPr>
          <w:rFonts w:ascii="Times New Roman" w:hAnsi="Times New Roman"/>
          <w:szCs w:val="22"/>
          <w:highlight w:val="yellow"/>
        </w:rPr>
      </w:pPr>
      <w:r w:rsidRPr="00F66F0E">
        <w:rPr>
          <w:rFonts w:ascii="Times New Roman" w:hAnsi="Times New Roman"/>
          <w:szCs w:val="22"/>
          <w:highlight w:val="yellow"/>
        </w:rPr>
        <w:t xml:space="preserve">schválení řádné, mimořádné nebo konsolidované účetní závěrky a v případech, kdy její vyhotovení stanoví obecně závazný právní předpis, i mezitímní účetní závěrky; </w:t>
      </w:r>
    </w:p>
    <w:p w:rsidR="00794336" w:rsidRPr="00F66F0E" w:rsidRDefault="00794336" w:rsidP="009D3744">
      <w:pPr>
        <w:numPr>
          <w:ilvl w:val="0"/>
          <w:numId w:val="8"/>
        </w:numPr>
        <w:ind w:left="284" w:hanging="284"/>
        <w:jc w:val="both"/>
        <w:rPr>
          <w:rFonts w:ascii="Times New Roman" w:hAnsi="Times New Roman"/>
          <w:szCs w:val="22"/>
          <w:highlight w:val="yellow"/>
        </w:rPr>
      </w:pPr>
      <w:r w:rsidRPr="00F66F0E">
        <w:rPr>
          <w:rFonts w:ascii="Times New Roman" w:hAnsi="Times New Roman"/>
          <w:szCs w:val="22"/>
          <w:highlight w:val="yellow"/>
        </w:rPr>
        <w:t>rozhodnutí o rozdělení zisku nebo jiných vlastních zdrojů, nebo o úhradě ztráty;</w:t>
      </w:r>
    </w:p>
    <w:p w:rsidR="00794336" w:rsidRPr="00F66F0E" w:rsidRDefault="00794336" w:rsidP="009D3744">
      <w:pPr>
        <w:numPr>
          <w:ilvl w:val="0"/>
          <w:numId w:val="8"/>
        </w:numPr>
        <w:ind w:left="284" w:hanging="284"/>
        <w:jc w:val="both"/>
        <w:rPr>
          <w:rFonts w:ascii="Times New Roman" w:hAnsi="Times New Roman"/>
          <w:szCs w:val="22"/>
          <w:highlight w:val="yellow"/>
        </w:rPr>
      </w:pPr>
      <w:r w:rsidRPr="00F66F0E">
        <w:rPr>
          <w:rFonts w:ascii="Times New Roman" w:hAnsi="Times New Roman"/>
          <w:szCs w:val="22"/>
          <w:highlight w:val="yellow"/>
        </w:rPr>
        <w:lastRenderedPageBreak/>
        <w:t>rozhodnutí o přídělech do fondů a o zřízení dalších účelových fondů naplňovaných ze zisku, jakož i stanovení pravidel jejich doplňování;</w:t>
      </w:r>
    </w:p>
    <w:p w:rsidR="00794336" w:rsidRPr="00F66F0E" w:rsidRDefault="00794336" w:rsidP="009D3744">
      <w:pPr>
        <w:numPr>
          <w:ilvl w:val="0"/>
          <w:numId w:val="8"/>
        </w:numPr>
        <w:ind w:left="284" w:hanging="284"/>
        <w:jc w:val="both"/>
        <w:rPr>
          <w:rFonts w:ascii="Times New Roman" w:hAnsi="Times New Roman"/>
          <w:szCs w:val="22"/>
          <w:highlight w:val="yellow"/>
        </w:rPr>
      </w:pPr>
      <w:r w:rsidRPr="00F66F0E">
        <w:rPr>
          <w:rFonts w:ascii="Times New Roman" w:hAnsi="Times New Roman"/>
          <w:szCs w:val="22"/>
          <w:highlight w:val="yellow"/>
        </w:rPr>
        <w:t>rozhodování o podání žádosti k přijetí účastnických cenných papírů společnosti k obchodování na evropském regulovaném trhu nebo o vyřazení těchto cenných papírů z obchodování na evropském regulovaném trhu;</w:t>
      </w:r>
    </w:p>
    <w:p w:rsidR="00794336" w:rsidRPr="00F66F0E" w:rsidRDefault="00794336" w:rsidP="009D3744">
      <w:pPr>
        <w:numPr>
          <w:ilvl w:val="0"/>
          <w:numId w:val="8"/>
        </w:numPr>
        <w:ind w:left="284" w:hanging="284"/>
        <w:jc w:val="both"/>
        <w:rPr>
          <w:rFonts w:ascii="Times New Roman" w:hAnsi="Times New Roman"/>
          <w:szCs w:val="22"/>
          <w:highlight w:val="yellow"/>
        </w:rPr>
      </w:pPr>
      <w:r w:rsidRPr="00F66F0E">
        <w:rPr>
          <w:rFonts w:ascii="Times New Roman" w:hAnsi="Times New Roman"/>
          <w:szCs w:val="22"/>
          <w:highlight w:val="yellow"/>
        </w:rPr>
        <w:t xml:space="preserve">rozhodnutí o zrušení společnosti s likvidací; </w:t>
      </w:r>
    </w:p>
    <w:p w:rsidR="00794336" w:rsidRPr="00F66F0E" w:rsidRDefault="00794336" w:rsidP="009D3744">
      <w:pPr>
        <w:numPr>
          <w:ilvl w:val="0"/>
          <w:numId w:val="8"/>
        </w:numPr>
        <w:ind w:left="284" w:hanging="284"/>
        <w:jc w:val="both"/>
        <w:rPr>
          <w:rFonts w:ascii="Times New Roman" w:hAnsi="Times New Roman"/>
          <w:szCs w:val="22"/>
          <w:highlight w:val="yellow"/>
        </w:rPr>
      </w:pPr>
      <w:r w:rsidRPr="00F66F0E">
        <w:rPr>
          <w:rFonts w:ascii="Times New Roman" w:hAnsi="Times New Roman"/>
          <w:szCs w:val="22"/>
          <w:highlight w:val="yellow"/>
        </w:rPr>
        <w:t>jmenování a odvolání likvidátora;</w:t>
      </w:r>
    </w:p>
    <w:p w:rsidR="00794336" w:rsidRPr="00F66F0E" w:rsidRDefault="00794336" w:rsidP="009D3744">
      <w:pPr>
        <w:numPr>
          <w:ilvl w:val="0"/>
          <w:numId w:val="8"/>
        </w:numPr>
        <w:ind w:left="284" w:hanging="284"/>
        <w:jc w:val="both"/>
        <w:rPr>
          <w:rFonts w:ascii="Times New Roman" w:hAnsi="Times New Roman"/>
          <w:szCs w:val="22"/>
          <w:highlight w:val="yellow"/>
        </w:rPr>
      </w:pPr>
      <w:r w:rsidRPr="00F66F0E">
        <w:rPr>
          <w:rFonts w:ascii="Times New Roman" w:hAnsi="Times New Roman"/>
          <w:szCs w:val="22"/>
          <w:highlight w:val="yellow"/>
        </w:rPr>
        <w:t>schválení návrhu rozdělení likvidačního zůstatku;</w:t>
      </w:r>
    </w:p>
    <w:p w:rsidR="00794336" w:rsidRPr="00F66F0E" w:rsidRDefault="00794336" w:rsidP="009D3744">
      <w:pPr>
        <w:numPr>
          <w:ilvl w:val="0"/>
          <w:numId w:val="8"/>
        </w:numPr>
        <w:ind w:left="284" w:hanging="284"/>
        <w:jc w:val="both"/>
        <w:rPr>
          <w:rFonts w:ascii="Times New Roman" w:hAnsi="Times New Roman"/>
          <w:szCs w:val="22"/>
          <w:highlight w:val="yellow"/>
        </w:rPr>
      </w:pPr>
      <w:r w:rsidRPr="00F66F0E">
        <w:rPr>
          <w:rFonts w:ascii="Times New Roman" w:hAnsi="Times New Roman"/>
          <w:szCs w:val="22"/>
          <w:highlight w:val="yellow"/>
        </w:rPr>
        <w:t>schválení pachtu, převodu nebo zastavení závodu nebo takové jeho části, která by znamenala podstatnou změnu dosavadní struktury závodu nebo podstatnou změnu v předmětu podnikání nebo činnosti společnosti;</w:t>
      </w:r>
    </w:p>
    <w:p w:rsidR="00794336" w:rsidRPr="00F66F0E" w:rsidRDefault="00794336" w:rsidP="009D3744">
      <w:pPr>
        <w:numPr>
          <w:ilvl w:val="0"/>
          <w:numId w:val="8"/>
        </w:numPr>
        <w:ind w:left="284" w:hanging="284"/>
        <w:jc w:val="both"/>
        <w:rPr>
          <w:rFonts w:ascii="Times New Roman" w:hAnsi="Times New Roman"/>
          <w:szCs w:val="22"/>
          <w:highlight w:val="yellow"/>
        </w:rPr>
      </w:pPr>
      <w:r w:rsidRPr="00F66F0E">
        <w:rPr>
          <w:rFonts w:ascii="Times New Roman" w:hAnsi="Times New Roman"/>
          <w:szCs w:val="22"/>
          <w:highlight w:val="yellow"/>
        </w:rPr>
        <w:t>rozhodování o změně druhu nebo formy akcií, o změně práv spojených s určitým druhem akcií, o omezení převoditelnosti akcií na jméno nebo zaknihovaných akcií;</w:t>
      </w:r>
    </w:p>
    <w:p w:rsidR="00794336" w:rsidRPr="00F66F0E" w:rsidRDefault="00794336" w:rsidP="009D3744">
      <w:pPr>
        <w:numPr>
          <w:ilvl w:val="0"/>
          <w:numId w:val="8"/>
        </w:numPr>
        <w:ind w:left="284" w:hanging="284"/>
        <w:jc w:val="both"/>
        <w:rPr>
          <w:rFonts w:ascii="Times New Roman" w:hAnsi="Times New Roman"/>
          <w:szCs w:val="22"/>
          <w:highlight w:val="yellow"/>
        </w:rPr>
      </w:pPr>
      <w:r w:rsidRPr="00F66F0E">
        <w:rPr>
          <w:rFonts w:ascii="Times New Roman" w:hAnsi="Times New Roman"/>
          <w:szCs w:val="22"/>
          <w:highlight w:val="yellow"/>
        </w:rPr>
        <w:t>rozhodování o vyloučení nebo o omezení přednostního práva na získání vyměnitelných nebo prioritních dluhopisů o umožnění rozdělení zisku jiným osobám než akcionářům podle § 34 odst. 1 zákona o obchodních korporacích;</w:t>
      </w:r>
    </w:p>
    <w:p w:rsidR="00794336" w:rsidRPr="00F66F0E" w:rsidRDefault="00794336" w:rsidP="009D3744">
      <w:pPr>
        <w:numPr>
          <w:ilvl w:val="0"/>
          <w:numId w:val="8"/>
        </w:numPr>
        <w:ind w:left="284" w:hanging="284"/>
        <w:jc w:val="both"/>
        <w:rPr>
          <w:rFonts w:ascii="Times New Roman" w:hAnsi="Times New Roman"/>
          <w:szCs w:val="22"/>
          <w:highlight w:val="yellow"/>
        </w:rPr>
      </w:pPr>
      <w:r w:rsidRPr="00F66F0E">
        <w:rPr>
          <w:rFonts w:ascii="Times New Roman" w:hAnsi="Times New Roman"/>
          <w:szCs w:val="22"/>
          <w:highlight w:val="yellow"/>
        </w:rPr>
        <w:t>rozhodování o vyloučení nebo omezení přednostního práva akcionáře při zvyšování základního kapitálu úpisem nových akcií a o zvýšení základního kapitálu nepeněžitými vklady;</w:t>
      </w:r>
    </w:p>
    <w:p w:rsidR="00794336" w:rsidRPr="00F66F0E" w:rsidRDefault="00794336" w:rsidP="009D3744">
      <w:pPr>
        <w:numPr>
          <w:ilvl w:val="0"/>
          <w:numId w:val="8"/>
        </w:numPr>
        <w:ind w:left="284" w:hanging="284"/>
        <w:jc w:val="both"/>
        <w:rPr>
          <w:rFonts w:ascii="Times New Roman" w:hAnsi="Times New Roman"/>
          <w:szCs w:val="22"/>
          <w:highlight w:val="yellow"/>
        </w:rPr>
      </w:pPr>
      <w:r w:rsidRPr="00F66F0E">
        <w:rPr>
          <w:rFonts w:ascii="Times New Roman" w:hAnsi="Times New Roman"/>
          <w:szCs w:val="22"/>
          <w:highlight w:val="yellow"/>
        </w:rPr>
        <w:t>rozhodnutí o spojení akcií;</w:t>
      </w:r>
    </w:p>
    <w:p w:rsidR="00794336" w:rsidRPr="00F66F0E" w:rsidRDefault="00794336" w:rsidP="009D3744">
      <w:pPr>
        <w:numPr>
          <w:ilvl w:val="0"/>
          <w:numId w:val="8"/>
        </w:numPr>
        <w:ind w:left="284" w:hanging="284"/>
        <w:jc w:val="both"/>
        <w:rPr>
          <w:rFonts w:ascii="Times New Roman" w:hAnsi="Times New Roman"/>
          <w:szCs w:val="22"/>
          <w:highlight w:val="yellow"/>
        </w:rPr>
      </w:pPr>
      <w:r w:rsidRPr="00F66F0E">
        <w:rPr>
          <w:rFonts w:ascii="Times New Roman" w:hAnsi="Times New Roman"/>
          <w:szCs w:val="22"/>
          <w:highlight w:val="yellow"/>
        </w:rPr>
        <w:t>rozhodnutí o převzetí účinků jednání učiněných za společnost před jejím vznikem;</w:t>
      </w:r>
    </w:p>
    <w:p w:rsidR="00794336" w:rsidRPr="00F66F0E" w:rsidRDefault="00794336" w:rsidP="009D3744">
      <w:pPr>
        <w:numPr>
          <w:ilvl w:val="0"/>
          <w:numId w:val="8"/>
        </w:numPr>
        <w:ind w:left="284" w:hanging="284"/>
        <w:jc w:val="both"/>
        <w:rPr>
          <w:rFonts w:ascii="Times New Roman" w:hAnsi="Times New Roman"/>
          <w:szCs w:val="22"/>
          <w:highlight w:val="yellow"/>
        </w:rPr>
      </w:pPr>
      <w:r w:rsidRPr="00F66F0E">
        <w:rPr>
          <w:rFonts w:ascii="Times New Roman" w:hAnsi="Times New Roman"/>
          <w:szCs w:val="22"/>
          <w:highlight w:val="yellow"/>
        </w:rPr>
        <w:t xml:space="preserve">schválení smlouvy o tichém společenství, včetně schválení jejích změn a jejího zrušení; </w:t>
      </w:r>
    </w:p>
    <w:p w:rsidR="00794336" w:rsidRPr="00F66F0E" w:rsidRDefault="00794336" w:rsidP="009D3744">
      <w:pPr>
        <w:numPr>
          <w:ilvl w:val="0"/>
          <w:numId w:val="8"/>
        </w:numPr>
        <w:ind w:left="284" w:hanging="284"/>
        <w:jc w:val="both"/>
        <w:rPr>
          <w:rFonts w:ascii="Times New Roman" w:hAnsi="Times New Roman"/>
          <w:szCs w:val="22"/>
          <w:highlight w:val="yellow"/>
        </w:rPr>
      </w:pPr>
      <w:r w:rsidRPr="00F66F0E">
        <w:rPr>
          <w:rFonts w:ascii="Times New Roman" w:hAnsi="Times New Roman"/>
          <w:szCs w:val="22"/>
          <w:highlight w:val="yellow"/>
        </w:rPr>
        <w:t>další rozhodnutí, která zákon o obchodních korporacích nebo stanovy svěřují do působnosti valné hromady.</w:t>
      </w:r>
    </w:p>
    <w:p w:rsidR="00794336" w:rsidRPr="00F66F0E" w:rsidRDefault="00794336" w:rsidP="004565A8">
      <w:pPr>
        <w:widowControl w:val="0"/>
        <w:numPr>
          <w:ilvl w:val="1"/>
          <w:numId w:val="7"/>
        </w:numPr>
        <w:tabs>
          <w:tab w:val="left" w:pos="426"/>
        </w:tabs>
        <w:suppressAutoHyphens/>
        <w:autoSpaceDN w:val="0"/>
        <w:ind w:left="284" w:hanging="284"/>
        <w:jc w:val="both"/>
        <w:textAlignment w:val="baseline"/>
        <w:rPr>
          <w:rFonts w:ascii="Times New Roman" w:hAnsi="Times New Roman"/>
          <w:szCs w:val="22"/>
          <w:highlight w:val="yellow"/>
        </w:rPr>
      </w:pPr>
      <w:r w:rsidRPr="00F66F0E">
        <w:rPr>
          <w:rFonts w:ascii="Times New Roman" w:hAnsi="Times New Roman"/>
          <w:szCs w:val="22"/>
          <w:highlight w:val="yellow"/>
        </w:rPr>
        <w:t>Valná hromada si nemůže vyhradit k rozhodování záležitosti, které jí nesvěřuje zákon nebo tyto stanovy.</w:t>
      </w:r>
    </w:p>
    <w:p w:rsidR="00794336" w:rsidRPr="00F66F0E" w:rsidRDefault="00794336" w:rsidP="004565A8">
      <w:pPr>
        <w:ind w:left="284" w:hanging="284"/>
        <w:jc w:val="both"/>
        <w:rPr>
          <w:rFonts w:ascii="Times New Roman" w:hAnsi="Times New Roman"/>
          <w:b/>
          <w:szCs w:val="22"/>
          <w:highlight w:val="yellow"/>
        </w:rPr>
      </w:pPr>
    </w:p>
    <w:p w:rsidR="00794336" w:rsidRPr="00F66F0E" w:rsidRDefault="00794336" w:rsidP="00794336">
      <w:pPr>
        <w:jc w:val="center"/>
        <w:rPr>
          <w:rFonts w:ascii="Times New Roman" w:hAnsi="Times New Roman"/>
          <w:szCs w:val="22"/>
          <w:highlight w:val="yellow"/>
          <w:u w:val="single"/>
        </w:rPr>
      </w:pPr>
      <w:r w:rsidRPr="00F66F0E">
        <w:rPr>
          <w:rFonts w:ascii="Times New Roman" w:hAnsi="Times New Roman"/>
          <w:szCs w:val="22"/>
          <w:highlight w:val="yellow"/>
          <w:u w:val="single"/>
        </w:rPr>
        <w:t>Svolání a místo konání valné hromady</w:t>
      </w:r>
    </w:p>
    <w:p w:rsidR="00794336" w:rsidRPr="00F66F0E" w:rsidRDefault="00794336" w:rsidP="00794336">
      <w:pPr>
        <w:pStyle w:val="Nadpis2"/>
        <w:tabs>
          <w:tab w:val="left" w:leader="hyphen" w:pos="9469"/>
        </w:tabs>
        <w:spacing w:before="0" w:after="0"/>
        <w:jc w:val="both"/>
        <w:rPr>
          <w:rFonts w:ascii="Times New Roman" w:hAnsi="Times New Roman"/>
          <w:i w:val="0"/>
          <w:sz w:val="22"/>
          <w:szCs w:val="22"/>
          <w:highlight w:val="yellow"/>
        </w:rPr>
      </w:pPr>
      <w:r w:rsidRPr="00F66F0E">
        <w:rPr>
          <w:rFonts w:ascii="Times New Roman" w:hAnsi="Times New Roman"/>
          <w:b w:val="0"/>
          <w:bCs/>
          <w:i w:val="0"/>
          <w:sz w:val="22"/>
          <w:szCs w:val="22"/>
          <w:highlight w:val="yellow"/>
        </w:rPr>
        <w:t>5. Svolavatel valné hromady je povinen zajistit uveřejnění pozvánky na valnou hromadu, nestanoví-li zákon jinak, nejméně 30 dnů před jejím konáním na internetových stránkách společnosti a současně, nestanoví-li zákon jinak, nejméně 30 dnů před jejím konáním zaslat pozvánku na valnou hromadu akcionářům na adresu sídla nebo bydliště uvedenou v seznamu akcionářů.</w:t>
      </w:r>
    </w:p>
    <w:p w:rsidR="00794336" w:rsidRPr="00F66F0E" w:rsidRDefault="00794336" w:rsidP="00794336">
      <w:pPr>
        <w:pStyle w:val="Nadpis2"/>
        <w:tabs>
          <w:tab w:val="left" w:leader="hyphen" w:pos="9469"/>
        </w:tabs>
        <w:spacing w:before="0" w:after="0"/>
        <w:jc w:val="both"/>
        <w:rPr>
          <w:rFonts w:ascii="Times New Roman" w:hAnsi="Times New Roman"/>
          <w:b w:val="0"/>
          <w:bCs/>
          <w:i w:val="0"/>
          <w:sz w:val="22"/>
          <w:szCs w:val="22"/>
          <w:highlight w:val="yellow"/>
        </w:rPr>
      </w:pPr>
      <w:r w:rsidRPr="00F66F0E">
        <w:rPr>
          <w:rFonts w:ascii="Times New Roman" w:hAnsi="Times New Roman"/>
          <w:b w:val="0"/>
          <w:bCs/>
          <w:i w:val="0"/>
          <w:sz w:val="22"/>
          <w:szCs w:val="22"/>
          <w:highlight w:val="yellow"/>
        </w:rPr>
        <w:t xml:space="preserve">6. Pozvánka na valnou hromadu musí obsahovat zejména firmu a sídlo společnosti, místo, datum a hodinu konání valné hromady, pořad valné hromady, včetně uvedení osoby, je-li navrhována jako člen orgánu společnosti, rozhodný den k účasti na valné hromadě, pokud byl určen a vysvětlení jeho významu pro hlasování na valné hromadě, návrh usnesení valné hromady a jeho zdůvodnění, příp. další náležitosti stanovené zákonem o obchodních korporacích.  </w:t>
      </w:r>
    </w:p>
    <w:p w:rsidR="00794336" w:rsidRPr="00F66F0E" w:rsidRDefault="00794336" w:rsidP="00794336">
      <w:pPr>
        <w:pStyle w:val="Nadpis2"/>
        <w:tabs>
          <w:tab w:val="left" w:pos="900"/>
          <w:tab w:val="left" w:leader="hyphen" w:pos="9469"/>
        </w:tabs>
        <w:spacing w:before="0" w:after="0"/>
        <w:jc w:val="both"/>
        <w:rPr>
          <w:rFonts w:ascii="Times New Roman" w:hAnsi="Times New Roman"/>
          <w:b w:val="0"/>
          <w:bCs/>
          <w:i w:val="0"/>
          <w:sz w:val="22"/>
          <w:szCs w:val="22"/>
          <w:highlight w:val="yellow"/>
        </w:rPr>
      </w:pPr>
      <w:r w:rsidRPr="00F66F0E">
        <w:rPr>
          <w:rFonts w:ascii="Times New Roman" w:hAnsi="Times New Roman"/>
          <w:b w:val="0"/>
          <w:bCs/>
          <w:i w:val="0"/>
          <w:sz w:val="22"/>
          <w:szCs w:val="22"/>
          <w:highlight w:val="yellow"/>
        </w:rPr>
        <w:t xml:space="preserve">7. Valná hromada se svolává zpravidla do sídla společnosti, či v blízkosti sídla. </w:t>
      </w:r>
    </w:p>
    <w:p w:rsidR="00794336" w:rsidRPr="00F66F0E" w:rsidRDefault="00794336" w:rsidP="00794336">
      <w:pPr>
        <w:pStyle w:val="Nadpis2"/>
        <w:tabs>
          <w:tab w:val="left" w:pos="2520"/>
          <w:tab w:val="left" w:leader="hyphen" w:pos="9469"/>
        </w:tabs>
        <w:spacing w:before="0" w:after="0"/>
        <w:jc w:val="both"/>
        <w:rPr>
          <w:rFonts w:ascii="Times New Roman" w:hAnsi="Times New Roman"/>
          <w:b w:val="0"/>
          <w:bCs/>
          <w:i w:val="0"/>
          <w:sz w:val="22"/>
          <w:szCs w:val="22"/>
          <w:highlight w:val="yellow"/>
        </w:rPr>
      </w:pPr>
      <w:r w:rsidRPr="00F66F0E">
        <w:rPr>
          <w:rFonts w:ascii="Times New Roman" w:hAnsi="Times New Roman"/>
          <w:b w:val="0"/>
          <w:bCs/>
          <w:i w:val="0"/>
          <w:sz w:val="22"/>
          <w:szCs w:val="22"/>
          <w:highlight w:val="yellow"/>
        </w:rPr>
        <w:t>8. Není-li valná hromada schopná se usnášet do jedné hodiny od doby, na kterou byla svolána v pozvánce na valnou hromadu, představenstvo svolá novou pozvánkou, způsobem uvedeným v ustan. § 414 ZOK náhradní valnou hromadu, přičemž lhůta pro rozesílání pozvánky se zkracuje na 15 (slovy: patnáct) dnů.</w:t>
      </w:r>
    </w:p>
    <w:p w:rsidR="00794336" w:rsidRPr="00F66F0E" w:rsidRDefault="00794336" w:rsidP="00794336">
      <w:pPr>
        <w:pStyle w:val="Nadpis2"/>
        <w:tabs>
          <w:tab w:val="left" w:leader="hyphen" w:pos="9469"/>
        </w:tabs>
        <w:spacing w:before="0" w:after="0"/>
        <w:jc w:val="both"/>
        <w:rPr>
          <w:rFonts w:ascii="Times New Roman" w:hAnsi="Times New Roman"/>
          <w:b w:val="0"/>
          <w:bCs/>
          <w:i w:val="0"/>
          <w:sz w:val="22"/>
          <w:szCs w:val="22"/>
          <w:highlight w:val="yellow"/>
        </w:rPr>
      </w:pPr>
      <w:r w:rsidRPr="00F66F0E">
        <w:rPr>
          <w:rFonts w:ascii="Times New Roman" w:hAnsi="Times New Roman"/>
          <w:b w:val="0"/>
          <w:bCs/>
          <w:i w:val="0"/>
          <w:sz w:val="22"/>
          <w:szCs w:val="22"/>
          <w:highlight w:val="yellow"/>
        </w:rPr>
        <w:t xml:space="preserve">9. Náhradní valná hromada musí mít nezměněný program jednání a je schopna se usnášet bez ohledu na počet přítomných akcionářů. </w:t>
      </w:r>
    </w:p>
    <w:p w:rsidR="00794336" w:rsidRPr="00F66F0E" w:rsidRDefault="00794336" w:rsidP="00794336">
      <w:pPr>
        <w:jc w:val="center"/>
        <w:rPr>
          <w:rFonts w:ascii="Times New Roman" w:hAnsi="Times New Roman"/>
          <w:b/>
          <w:szCs w:val="22"/>
          <w:highlight w:val="yellow"/>
        </w:rPr>
      </w:pPr>
    </w:p>
    <w:p w:rsidR="00794336" w:rsidRPr="00F66F0E" w:rsidRDefault="00794336" w:rsidP="00794336">
      <w:pPr>
        <w:jc w:val="center"/>
        <w:rPr>
          <w:rFonts w:ascii="Times New Roman" w:hAnsi="Times New Roman"/>
          <w:szCs w:val="22"/>
          <w:highlight w:val="yellow"/>
          <w:u w:val="single"/>
        </w:rPr>
      </w:pPr>
      <w:r w:rsidRPr="00F66F0E">
        <w:rPr>
          <w:rFonts w:ascii="Times New Roman" w:hAnsi="Times New Roman"/>
          <w:szCs w:val="22"/>
          <w:highlight w:val="yellow"/>
          <w:u w:val="single"/>
        </w:rPr>
        <w:t>Účastníci valné hromady a její řízení</w:t>
      </w:r>
    </w:p>
    <w:p w:rsidR="00794336" w:rsidRPr="00F66F0E" w:rsidRDefault="00794336" w:rsidP="00794336">
      <w:pPr>
        <w:pStyle w:val="Nadpis2"/>
        <w:tabs>
          <w:tab w:val="left" w:leader="hyphen" w:pos="9469"/>
        </w:tabs>
        <w:spacing w:before="0" w:after="0"/>
        <w:jc w:val="both"/>
        <w:rPr>
          <w:rFonts w:ascii="Times New Roman" w:hAnsi="Times New Roman"/>
          <w:b w:val="0"/>
          <w:bCs/>
          <w:i w:val="0"/>
          <w:sz w:val="22"/>
          <w:szCs w:val="22"/>
          <w:highlight w:val="yellow"/>
        </w:rPr>
      </w:pPr>
      <w:r w:rsidRPr="00F66F0E">
        <w:rPr>
          <w:rFonts w:ascii="Times New Roman" w:hAnsi="Times New Roman"/>
          <w:b w:val="0"/>
          <w:bCs/>
          <w:i w:val="0"/>
          <w:sz w:val="22"/>
          <w:szCs w:val="22"/>
          <w:highlight w:val="yellow"/>
        </w:rPr>
        <w:t>10. Právo účastnit se valné hromady mají všichni akcionáři společnosti, kteří jsou k rozhodnému dni zapsáni v seznamu akcionářů.</w:t>
      </w:r>
    </w:p>
    <w:p w:rsidR="00794336" w:rsidRPr="00F66F0E" w:rsidRDefault="00794336" w:rsidP="00794336">
      <w:pPr>
        <w:pStyle w:val="Nadpis2"/>
        <w:tabs>
          <w:tab w:val="left" w:leader="hyphen" w:pos="9469"/>
        </w:tabs>
        <w:spacing w:before="0" w:after="0"/>
        <w:jc w:val="both"/>
        <w:rPr>
          <w:rFonts w:ascii="Times New Roman" w:hAnsi="Times New Roman"/>
          <w:b w:val="0"/>
          <w:bCs/>
          <w:i w:val="0"/>
          <w:sz w:val="22"/>
          <w:szCs w:val="22"/>
          <w:highlight w:val="yellow"/>
        </w:rPr>
      </w:pPr>
      <w:r w:rsidRPr="00F66F0E">
        <w:rPr>
          <w:rFonts w:ascii="Times New Roman" w:hAnsi="Times New Roman"/>
          <w:b w:val="0"/>
          <w:bCs/>
          <w:i w:val="0"/>
          <w:sz w:val="22"/>
          <w:szCs w:val="22"/>
          <w:highlight w:val="yellow"/>
        </w:rPr>
        <w:t xml:space="preserve">11. Rozhodným dnem účasti na valné hromadě je poslední pracovní den předcházející dni konání valné hromady. </w:t>
      </w:r>
    </w:p>
    <w:p w:rsidR="00794336" w:rsidRPr="00F66F0E" w:rsidRDefault="00794336" w:rsidP="00794336">
      <w:pPr>
        <w:pStyle w:val="Nadpis2"/>
        <w:tabs>
          <w:tab w:val="left" w:pos="3240"/>
          <w:tab w:val="left" w:leader="hyphen" w:pos="9469"/>
        </w:tabs>
        <w:spacing w:before="0" w:after="0"/>
        <w:jc w:val="both"/>
        <w:rPr>
          <w:rFonts w:ascii="Times New Roman" w:hAnsi="Times New Roman"/>
          <w:b w:val="0"/>
          <w:bCs/>
          <w:i w:val="0"/>
          <w:sz w:val="22"/>
          <w:szCs w:val="22"/>
          <w:highlight w:val="yellow"/>
        </w:rPr>
      </w:pPr>
      <w:r w:rsidRPr="00F66F0E">
        <w:rPr>
          <w:rFonts w:ascii="Times New Roman" w:hAnsi="Times New Roman"/>
          <w:b w:val="0"/>
          <w:bCs/>
          <w:i w:val="0"/>
          <w:sz w:val="22"/>
          <w:szCs w:val="22"/>
          <w:highlight w:val="yellow"/>
        </w:rPr>
        <w:t>12. Valné hromady se vždy účastní členové představenstva a dále se mohou zúčastnit i další osoby, přizvané představenstvem společnosti. Tyto přizvané osoby nemají na valné hromadě společnosti hlasovací práva. Jednání valné hromady není přístupné veřejnosti.</w:t>
      </w:r>
    </w:p>
    <w:p w:rsidR="00794336" w:rsidRPr="00F66F0E" w:rsidRDefault="00794336" w:rsidP="00794336">
      <w:pPr>
        <w:jc w:val="both"/>
        <w:rPr>
          <w:rFonts w:ascii="Times New Roman" w:hAnsi="Times New Roman"/>
          <w:szCs w:val="22"/>
          <w:highlight w:val="yellow"/>
        </w:rPr>
      </w:pPr>
      <w:r w:rsidRPr="00F66F0E">
        <w:rPr>
          <w:rFonts w:ascii="Times New Roman" w:hAnsi="Times New Roman"/>
          <w:szCs w:val="22"/>
          <w:highlight w:val="yellow"/>
        </w:rPr>
        <w:t xml:space="preserve">13. Přítomní akcionáři se zapisují do listiny přítomných, jež obsahuje náležitosti dle příslušného ustanovení ZOK.  </w:t>
      </w:r>
    </w:p>
    <w:p w:rsidR="00794336" w:rsidRPr="00F66F0E" w:rsidRDefault="00794336" w:rsidP="00794336">
      <w:pPr>
        <w:jc w:val="both"/>
        <w:rPr>
          <w:rFonts w:ascii="Times New Roman" w:hAnsi="Times New Roman"/>
          <w:szCs w:val="22"/>
          <w:highlight w:val="yellow"/>
        </w:rPr>
      </w:pPr>
      <w:r w:rsidRPr="00F66F0E">
        <w:rPr>
          <w:rFonts w:ascii="Times New Roman" w:hAnsi="Times New Roman"/>
          <w:szCs w:val="22"/>
          <w:highlight w:val="yellow"/>
        </w:rPr>
        <w:t xml:space="preserve">14. Valná hromada zvolí předsedu, zapisovatele, ověřovatele zápisu a osoby pověřené sčítáním hlasů. </w:t>
      </w:r>
    </w:p>
    <w:p w:rsidR="00794336" w:rsidRPr="00F66F0E" w:rsidRDefault="00794336" w:rsidP="00794336">
      <w:pPr>
        <w:jc w:val="both"/>
        <w:rPr>
          <w:rFonts w:ascii="Times New Roman" w:hAnsi="Times New Roman"/>
          <w:szCs w:val="22"/>
          <w:highlight w:val="yellow"/>
        </w:rPr>
      </w:pPr>
      <w:r w:rsidRPr="00F66F0E">
        <w:rPr>
          <w:rFonts w:ascii="Times New Roman" w:hAnsi="Times New Roman"/>
          <w:szCs w:val="22"/>
          <w:highlight w:val="yellow"/>
        </w:rPr>
        <w:lastRenderedPageBreak/>
        <w:t xml:space="preserve">15. Jednání valné hromady řídí zvolený předseda. Do doby zvolení předsedy řídí valnou hromadu svolavatel nebo jím určená osoba. Totéž platí, nebyl-li předseda zvolen. Nebude-li zvolen zapisovatel, ověřovatel zápisu nebo osoby pověřené sčítáním hlasů, určí je svolavatel valné hromady.  </w:t>
      </w:r>
    </w:p>
    <w:p w:rsidR="00794336" w:rsidRPr="00F66F0E" w:rsidRDefault="00794336" w:rsidP="00794336">
      <w:pPr>
        <w:jc w:val="both"/>
        <w:rPr>
          <w:rFonts w:ascii="Times New Roman" w:hAnsi="Times New Roman"/>
          <w:szCs w:val="22"/>
          <w:highlight w:val="yellow"/>
        </w:rPr>
      </w:pPr>
      <w:r w:rsidRPr="00F66F0E">
        <w:rPr>
          <w:rFonts w:ascii="Times New Roman" w:hAnsi="Times New Roman"/>
          <w:szCs w:val="22"/>
          <w:highlight w:val="yellow"/>
        </w:rPr>
        <w:t xml:space="preserve">16. O průběhu jednání valné hromady se pořizuje zápis, který obsahuje náležitosti dle ustan. § 423 ZOK.  </w:t>
      </w:r>
    </w:p>
    <w:p w:rsidR="00794336" w:rsidRPr="00F66F0E" w:rsidRDefault="00794336" w:rsidP="00794336">
      <w:pPr>
        <w:jc w:val="both"/>
        <w:rPr>
          <w:rFonts w:ascii="Times New Roman" w:hAnsi="Times New Roman"/>
          <w:szCs w:val="22"/>
          <w:highlight w:val="yellow"/>
        </w:rPr>
      </w:pPr>
    </w:p>
    <w:p w:rsidR="00794336" w:rsidRPr="00F66F0E" w:rsidRDefault="00794336" w:rsidP="00794336">
      <w:pPr>
        <w:jc w:val="center"/>
        <w:rPr>
          <w:rFonts w:ascii="Times New Roman" w:hAnsi="Times New Roman"/>
          <w:szCs w:val="22"/>
          <w:highlight w:val="yellow"/>
          <w:u w:val="single"/>
        </w:rPr>
      </w:pPr>
      <w:r w:rsidRPr="00F66F0E">
        <w:rPr>
          <w:rFonts w:ascii="Times New Roman" w:hAnsi="Times New Roman"/>
          <w:szCs w:val="22"/>
          <w:highlight w:val="yellow"/>
          <w:u w:val="single"/>
        </w:rPr>
        <w:t>Usnášeníschopnost a způsob rozhodování valné hromady</w:t>
      </w:r>
    </w:p>
    <w:p w:rsidR="00794336" w:rsidRPr="00F66F0E" w:rsidRDefault="00794336" w:rsidP="00794336">
      <w:pPr>
        <w:jc w:val="both"/>
        <w:rPr>
          <w:rFonts w:ascii="Times New Roman" w:hAnsi="Times New Roman"/>
          <w:szCs w:val="22"/>
          <w:highlight w:val="yellow"/>
        </w:rPr>
      </w:pPr>
      <w:r w:rsidRPr="00F66F0E">
        <w:rPr>
          <w:rFonts w:ascii="Times New Roman" w:hAnsi="Times New Roman"/>
          <w:szCs w:val="22"/>
          <w:highlight w:val="yellow"/>
        </w:rPr>
        <w:t xml:space="preserve">17. Valná hromada je schopna se usnášet pokud přítomní akcionáři nebo jejich zástupci mají akcie, jejichž jmenovitá hodnota přesahuje 30% základního kapitálu společnosti. </w:t>
      </w:r>
    </w:p>
    <w:p w:rsidR="00794336" w:rsidRPr="00F66F0E" w:rsidRDefault="00794336" w:rsidP="00794336">
      <w:pPr>
        <w:jc w:val="both"/>
        <w:rPr>
          <w:rFonts w:ascii="Times New Roman" w:hAnsi="Times New Roman"/>
          <w:szCs w:val="22"/>
          <w:highlight w:val="yellow"/>
        </w:rPr>
      </w:pPr>
      <w:r w:rsidRPr="00F66F0E">
        <w:rPr>
          <w:rFonts w:ascii="Times New Roman" w:hAnsi="Times New Roman"/>
          <w:szCs w:val="22"/>
          <w:highlight w:val="yellow"/>
        </w:rPr>
        <w:t>18. Na každých 1</w:t>
      </w:r>
      <w:r w:rsidR="00A40E37">
        <w:rPr>
          <w:rFonts w:ascii="Times New Roman" w:hAnsi="Times New Roman"/>
          <w:szCs w:val="22"/>
          <w:highlight w:val="yellow"/>
        </w:rPr>
        <w:t>0.</w:t>
      </w:r>
      <w:r w:rsidRPr="00F66F0E">
        <w:rPr>
          <w:rFonts w:ascii="Times New Roman" w:hAnsi="Times New Roman"/>
          <w:szCs w:val="22"/>
          <w:highlight w:val="yellow"/>
        </w:rPr>
        <w:t xml:space="preserve">000,- Kč jmenovité hodnoty akcií připadá jeden hlas.  </w:t>
      </w:r>
    </w:p>
    <w:p w:rsidR="00794336" w:rsidRPr="00F66F0E" w:rsidRDefault="00794336" w:rsidP="00794336">
      <w:pPr>
        <w:jc w:val="both"/>
        <w:rPr>
          <w:rFonts w:ascii="Times New Roman" w:hAnsi="Times New Roman"/>
          <w:szCs w:val="22"/>
          <w:highlight w:val="yellow"/>
        </w:rPr>
      </w:pPr>
      <w:r w:rsidRPr="00F66F0E">
        <w:rPr>
          <w:rFonts w:ascii="Times New Roman" w:hAnsi="Times New Roman"/>
          <w:szCs w:val="22"/>
          <w:highlight w:val="yellow"/>
        </w:rPr>
        <w:t xml:space="preserve">19. Hlasuje se veřejně, hlasovacími lístky, pokud valná hromada neodsouhlasí jiný způsob hlasování. </w:t>
      </w:r>
    </w:p>
    <w:p w:rsidR="00794336" w:rsidRPr="00F66F0E" w:rsidRDefault="00794336" w:rsidP="00794336">
      <w:pPr>
        <w:jc w:val="both"/>
        <w:rPr>
          <w:rFonts w:ascii="Times New Roman" w:hAnsi="Times New Roman"/>
          <w:szCs w:val="22"/>
          <w:highlight w:val="yellow"/>
        </w:rPr>
      </w:pPr>
      <w:r w:rsidRPr="00F66F0E">
        <w:rPr>
          <w:rFonts w:ascii="Times New Roman" w:hAnsi="Times New Roman"/>
          <w:szCs w:val="22"/>
          <w:highlight w:val="yellow"/>
        </w:rPr>
        <w:t xml:space="preserve">20. Valná hromada rozhoduje většinou hlasů přítomných akcionářů, kromě záležitostí, kde je zapotřebí kvalifikované většiny. </w:t>
      </w:r>
    </w:p>
    <w:p w:rsidR="00794336" w:rsidRPr="00F66F0E" w:rsidRDefault="00794336" w:rsidP="00794336">
      <w:pPr>
        <w:jc w:val="both"/>
        <w:rPr>
          <w:rFonts w:ascii="Times New Roman" w:hAnsi="Times New Roman"/>
          <w:szCs w:val="22"/>
          <w:highlight w:val="yellow"/>
        </w:rPr>
      </w:pPr>
      <w:r w:rsidRPr="00F66F0E">
        <w:rPr>
          <w:rFonts w:ascii="Times New Roman" w:hAnsi="Times New Roman"/>
          <w:szCs w:val="22"/>
          <w:highlight w:val="yellow"/>
        </w:rPr>
        <w:t xml:space="preserve">21. O záležitostech podle § 421 odst. 2 ZOK písm. m), o změně stanov, k rozhodnutí, v jehož důsledku se mění stanovy, k rozhodnutí o pověření představenstva zvýšit základní kapitál, o možnosti započtení peněžité pohledávky vůči společnosti proti pohledávce na splacení emisního kursu, o vydání dluhopisů, o zrušení společnosti s likvidací a o rozdělení likvidačního zůstatku rozhoduje valná hromada dvěma třetinami hlasů přítomných akcionářů. Rozhoduje-li valná hromada podle § 421 odst. 2 písm. m), či o změně výše základního kapitálu, vyžaduje se i souhlas dvou třetin hlasů přítomných akcionářů každého druhu akcií, jejichž práva jsou tímto dotčena. </w:t>
      </w:r>
    </w:p>
    <w:p w:rsidR="00794336" w:rsidRPr="00F66F0E" w:rsidRDefault="00794336" w:rsidP="00794336">
      <w:pPr>
        <w:jc w:val="both"/>
        <w:rPr>
          <w:rFonts w:ascii="Times New Roman" w:hAnsi="Times New Roman"/>
          <w:szCs w:val="22"/>
          <w:highlight w:val="yellow"/>
        </w:rPr>
      </w:pPr>
      <w:r w:rsidRPr="00F66F0E">
        <w:rPr>
          <w:rFonts w:ascii="Times New Roman" w:hAnsi="Times New Roman"/>
          <w:szCs w:val="22"/>
          <w:highlight w:val="yellow"/>
        </w:rPr>
        <w:t xml:space="preserve">22. K rozhodnutí valné hromady o změně druhu nebo formy akcií, o změně práv spojených s určitým druhem akcií, o omezení převoditelnosti akcií na jméno nebo zaknihovaných akcií se vyžaduje i souhlas alespoň tří čtvrtin hlasů přítomných akcionářů majících tyto akcie. </w:t>
      </w:r>
    </w:p>
    <w:p w:rsidR="00794336" w:rsidRPr="00F66F0E" w:rsidRDefault="00794336" w:rsidP="00794336">
      <w:pPr>
        <w:jc w:val="both"/>
        <w:rPr>
          <w:rFonts w:ascii="Times New Roman" w:hAnsi="Times New Roman"/>
          <w:szCs w:val="22"/>
          <w:highlight w:val="yellow"/>
        </w:rPr>
      </w:pPr>
      <w:r w:rsidRPr="00F66F0E">
        <w:rPr>
          <w:rFonts w:ascii="Times New Roman" w:hAnsi="Times New Roman"/>
          <w:szCs w:val="22"/>
          <w:highlight w:val="yellow"/>
        </w:rPr>
        <w:t xml:space="preserve">23. O vyloučení nebo o omezení přednostního práva na získání vyměnitelných a prioritních dluhopisů, o umožnění rozdělení zisku jiným osobám než akcionářům podle § 34 odst. 1 ZOK, o vyloučení nebo o omezení přednostního práva akcionářů při zvyšování základního kapitálu úpisem nových akcií a o zvýšení základního kapitálu nepeněžitými vklady se vyžaduje souhlas alespoň tříčtvrtinové většiny hlasů přítomných akcionářů.  </w:t>
      </w:r>
    </w:p>
    <w:p w:rsidR="00794336" w:rsidRPr="00F66F0E" w:rsidRDefault="00794336" w:rsidP="00794336">
      <w:pPr>
        <w:jc w:val="both"/>
        <w:rPr>
          <w:rFonts w:ascii="Times New Roman" w:hAnsi="Times New Roman"/>
          <w:szCs w:val="22"/>
          <w:highlight w:val="yellow"/>
        </w:rPr>
      </w:pPr>
      <w:r w:rsidRPr="00F66F0E">
        <w:rPr>
          <w:rFonts w:ascii="Times New Roman" w:hAnsi="Times New Roman"/>
          <w:szCs w:val="22"/>
          <w:highlight w:val="yellow"/>
        </w:rPr>
        <w:t xml:space="preserve">24. K rozhodnutí valné hromady o spojení akcií se vyžaduje i souhlas všech akcionářů, jejichž akcie se mají spojit. </w:t>
      </w:r>
    </w:p>
    <w:p w:rsidR="00794336" w:rsidRPr="00F66F0E" w:rsidRDefault="00794336" w:rsidP="00794336">
      <w:pPr>
        <w:jc w:val="both"/>
        <w:rPr>
          <w:rFonts w:ascii="Times New Roman" w:hAnsi="Times New Roman"/>
          <w:szCs w:val="22"/>
        </w:rPr>
      </w:pPr>
      <w:r w:rsidRPr="00F66F0E">
        <w:rPr>
          <w:rFonts w:ascii="Times New Roman" w:hAnsi="Times New Roman"/>
          <w:szCs w:val="22"/>
          <w:highlight w:val="yellow"/>
        </w:rPr>
        <w:t>25. Záležitosti, které nebyly zařazeny do navrhovaného pořadu jednání, lze rozhodnout jen za účasti a se souhlasem všech akcionářů společnosti.</w:t>
      </w:r>
      <w:r w:rsidRPr="00F66F0E">
        <w:rPr>
          <w:rFonts w:ascii="Times New Roman" w:hAnsi="Times New Roman"/>
          <w:szCs w:val="22"/>
        </w:rPr>
        <w:t xml:space="preserve"> </w:t>
      </w:r>
    </w:p>
    <w:p w:rsidR="00794336" w:rsidRPr="00F66F0E" w:rsidRDefault="00794336">
      <w:pPr>
        <w:jc w:val="center"/>
        <w:rPr>
          <w:rFonts w:ascii="Times New Roman" w:hAnsi="Times New Roman"/>
          <w:b/>
          <w:iCs/>
          <w:szCs w:val="22"/>
        </w:rPr>
      </w:pPr>
    </w:p>
    <w:p w:rsidR="00EE2D40" w:rsidRPr="00F66F0E" w:rsidRDefault="00EE2D40">
      <w:pPr>
        <w:jc w:val="center"/>
        <w:rPr>
          <w:rFonts w:ascii="Times New Roman" w:hAnsi="Times New Roman"/>
          <w:b/>
          <w:iCs/>
          <w:szCs w:val="22"/>
        </w:rPr>
      </w:pPr>
      <w:r w:rsidRPr="00F66F0E">
        <w:rPr>
          <w:rFonts w:ascii="Times New Roman" w:hAnsi="Times New Roman"/>
          <w:b/>
          <w:iCs/>
          <w:szCs w:val="22"/>
        </w:rPr>
        <w:t>Článek X.</w:t>
      </w:r>
    </w:p>
    <w:p w:rsidR="00EE2D40" w:rsidRPr="00F66F0E" w:rsidRDefault="00EE2D40">
      <w:pPr>
        <w:jc w:val="center"/>
        <w:rPr>
          <w:rFonts w:ascii="Times New Roman" w:hAnsi="Times New Roman"/>
          <w:b/>
          <w:iCs/>
          <w:szCs w:val="22"/>
          <w:u w:val="single"/>
        </w:rPr>
      </w:pPr>
      <w:r w:rsidRPr="00F66F0E">
        <w:rPr>
          <w:rFonts w:ascii="Times New Roman" w:hAnsi="Times New Roman"/>
          <w:b/>
          <w:iCs/>
          <w:szCs w:val="22"/>
          <w:u w:val="single"/>
        </w:rPr>
        <w:t>B. Představenstvo</w:t>
      </w:r>
    </w:p>
    <w:p w:rsidR="004565A8" w:rsidRDefault="004565A8" w:rsidP="00794336">
      <w:pPr>
        <w:pStyle w:val="Nadpis2"/>
        <w:tabs>
          <w:tab w:val="left" w:leader="hyphen" w:pos="9469"/>
        </w:tabs>
        <w:spacing w:before="0" w:after="0"/>
        <w:jc w:val="both"/>
        <w:rPr>
          <w:rFonts w:ascii="Times New Roman" w:hAnsi="Times New Roman"/>
          <w:b w:val="0"/>
          <w:bCs/>
          <w:i w:val="0"/>
          <w:sz w:val="22"/>
          <w:szCs w:val="22"/>
          <w:highlight w:val="yellow"/>
        </w:rPr>
      </w:pPr>
      <w:r>
        <w:rPr>
          <w:rFonts w:ascii="Times New Roman" w:hAnsi="Times New Roman"/>
          <w:b w:val="0"/>
          <w:bCs/>
          <w:i w:val="0"/>
          <w:sz w:val="22"/>
          <w:szCs w:val="22"/>
          <w:highlight w:val="yellow"/>
        </w:rPr>
        <w:t xml:space="preserve">1. </w:t>
      </w:r>
      <w:r w:rsidR="00794336" w:rsidRPr="00F66F0E">
        <w:rPr>
          <w:rFonts w:ascii="Times New Roman" w:hAnsi="Times New Roman"/>
          <w:b w:val="0"/>
          <w:bCs/>
          <w:i w:val="0"/>
          <w:sz w:val="22"/>
          <w:szCs w:val="22"/>
          <w:highlight w:val="yellow"/>
        </w:rPr>
        <w:t xml:space="preserve">Představenstvo je statutárním orgánem společnosti, řídí její činnost a zastupuje společnost způsobem uvedeným v těchto stanovách. </w:t>
      </w:r>
    </w:p>
    <w:p w:rsidR="004565A8" w:rsidRDefault="004565A8" w:rsidP="004565A8">
      <w:pPr>
        <w:pStyle w:val="Nadpis2"/>
        <w:tabs>
          <w:tab w:val="left" w:leader="hyphen" w:pos="9469"/>
        </w:tabs>
        <w:spacing w:before="0" w:after="0"/>
        <w:jc w:val="both"/>
        <w:rPr>
          <w:rFonts w:ascii="Times New Roman" w:hAnsi="Times New Roman"/>
          <w:b w:val="0"/>
          <w:bCs/>
          <w:i w:val="0"/>
          <w:sz w:val="22"/>
          <w:szCs w:val="22"/>
          <w:highlight w:val="yellow"/>
        </w:rPr>
      </w:pPr>
      <w:r>
        <w:rPr>
          <w:rFonts w:ascii="Times New Roman" w:hAnsi="Times New Roman"/>
          <w:b w:val="0"/>
          <w:bCs/>
          <w:i w:val="0"/>
          <w:sz w:val="22"/>
          <w:szCs w:val="22"/>
          <w:highlight w:val="yellow"/>
        </w:rPr>
        <w:t xml:space="preserve">2.  </w:t>
      </w:r>
      <w:r w:rsidR="00794336" w:rsidRPr="00F66F0E">
        <w:rPr>
          <w:rFonts w:ascii="Times New Roman" w:hAnsi="Times New Roman"/>
          <w:b w:val="0"/>
          <w:bCs/>
          <w:i w:val="0"/>
          <w:sz w:val="22"/>
          <w:szCs w:val="22"/>
          <w:highlight w:val="yellow"/>
        </w:rPr>
        <w:t xml:space="preserve">Představenstvo rozhoduje jako kolektivní orgán, není-li těmito stanovami nebo právním předpisem stanoveno jinak. Představenstvo zabezpečuje obchodní vedení společnosti včetně řádného vedení účetnictví společnosti. Představenstvo může usnesením rozdělit obchodní vedení společnosti podle oborů mezi jednotlivé členy představenstva. Členové představenstva pověření výkonem obchodního vedení společnosti zastupují společnost v rozsahu svého pověření samostatně, jsou však povinni vést evidenci svých právních jednání učiněných jimi za společnost a informovat o svých právních jednáních představenstvo na jednáních představenstva. Právním jednáním vůči zaměstnancům je samostatně pověřený člen představenstva usnesením představenstva. Představenstvo je oprávněno zabezpečit výkon činností představující obchodní vedení prostřednictvím zaměstnanců společnosti, a to v rozsahu vymezeném představenstvem. </w:t>
      </w:r>
    </w:p>
    <w:p w:rsidR="004565A8" w:rsidRDefault="004565A8" w:rsidP="004565A8">
      <w:pPr>
        <w:pStyle w:val="Nadpis2"/>
        <w:tabs>
          <w:tab w:val="left" w:leader="hyphen" w:pos="9469"/>
        </w:tabs>
        <w:spacing w:before="0" w:after="0"/>
        <w:jc w:val="both"/>
        <w:rPr>
          <w:rFonts w:ascii="Times New Roman" w:hAnsi="Times New Roman"/>
          <w:b w:val="0"/>
          <w:bCs/>
          <w:i w:val="0"/>
          <w:sz w:val="22"/>
          <w:szCs w:val="22"/>
          <w:highlight w:val="yellow"/>
        </w:rPr>
      </w:pPr>
      <w:r>
        <w:rPr>
          <w:rFonts w:ascii="Times New Roman" w:hAnsi="Times New Roman"/>
          <w:b w:val="0"/>
          <w:bCs/>
          <w:i w:val="0"/>
          <w:sz w:val="22"/>
          <w:szCs w:val="22"/>
          <w:highlight w:val="yellow"/>
        </w:rPr>
        <w:t xml:space="preserve">3. </w:t>
      </w:r>
      <w:r w:rsidR="00794336" w:rsidRPr="00F66F0E">
        <w:rPr>
          <w:rFonts w:ascii="Times New Roman" w:hAnsi="Times New Roman"/>
          <w:b w:val="0"/>
          <w:bCs/>
          <w:i w:val="0"/>
          <w:sz w:val="22"/>
          <w:szCs w:val="22"/>
          <w:highlight w:val="yellow"/>
        </w:rPr>
        <w:t xml:space="preserve">Členy představenstva volí a odvolává dozorčí rada společnosti. Opětovné zvolení člena představenstva je možné. </w:t>
      </w:r>
    </w:p>
    <w:p w:rsidR="00794336" w:rsidRPr="00F66F0E" w:rsidRDefault="004565A8" w:rsidP="004565A8">
      <w:pPr>
        <w:pStyle w:val="Nadpis2"/>
        <w:tabs>
          <w:tab w:val="left" w:leader="hyphen" w:pos="9469"/>
        </w:tabs>
        <w:spacing w:before="0" w:after="0"/>
        <w:jc w:val="both"/>
        <w:rPr>
          <w:rFonts w:ascii="Times New Roman" w:hAnsi="Times New Roman"/>
          <w:b w:val="0"/>
          <w:bCs/>
          <w:i w:val="0"/>
          <w:sz w:val="22"/>
          <w:szCs w:val="22"/>
          <w:highlight w:val="yellow"/>
        </w:rPr>
      </w:pPr>
      <w:r>
        <w:rPr>
          <w:rFonts w:ascii="Times New Roman" w:hAnsi="Times New Roman"/>
          <w:b w:val="0"/>
          <w:bCs/>
          <w:i w:val="0"/>
          <w:sz w:val="22"/>
          <w:szCs w:val="22"/>
          <w:highlight w:val="yellow"/>
        </w:rPr>
        <w:t xml:space="preserve">4. </w:t>
      </w:r>
      <w:r w:rsidR="00794336" w:rsidRPr="00F66F0E">
        <w:rPr>
          <w:rFonts w:ascii="Times New Roman" w:hAnsi="Times New Roman"/>
          <w:b w:val="0"/>
          <w:bCs/>
          <w:i w:val="0"/>
          <w:sz w:val="22"/>
          <w:szCs w:val="22"/>
          <w:highlight w:val="yellow"/>
        </w:rPr>
        <w:t xml:space="preserve">Představenstvo </w:t>
      </w:r>
      <w:r w:rsidR="00794336" w:rsidRPr="009641B3">
        <w:rPr>
          <w:rFonts w:ascii="Times New Roman" w:hAnsi="Times New Roman"/>
          <w:b w:val="0"/>
          <w:bCs/>
          <w:i w:val="0"/>
          <w:sz w:val="22"/>
          <w:szCs w:val="22"/>
          <w:highlight w:val="yellow"/>
        </w:rPr>
        <w:t xml:space="preserve">má 3 členy, </w:t>
      </w:r>
      <w:r w:rsidR="00794336" w:rsidRPr="00F66F0E">
        <w:rPr>
          <w:rFonts w:ascii="Times New Roman" w:hAnsi="Times New Roman"/>
          <w:b w:val="0"/>
          <w:bCs/>
          <w:i w:val="0"/>
          <w:sz w:val="22"/>
          <w:szCs w:val="22"/>
          <w:highlight w:val="yellow"/>
        </w:rPr>
        <w:t>jejichž funkční období činí pět let. Členové představenstva volí ze svého středu předsedu a místopředsedu představenstva.</w:t>
      </w:r>
    </w:p>
    <w:p w:rsidR="00794336" w:rsidRPr="00F66F0E" w:rsidRDefault="00794336" w:rsidP="00794336">
      <w:pPr>
        <w:pStyle w:val="Nadpis2"/>
        <w:tabs>
          <w:tab w:val="left" w:pos="2340"/>
          <w:tab w:val="left" w:leader="hyphen" w:pos="9469"/>
        </w:tabs>
        <w:spacing w:before="0" w:after="0"/>
        <w:jc w:val="both"/>
        <w:rPr>
          <w:rFonts w:ascii="Times New Roman" w:hAnsi="Times New Roman"/>
          <w:b w:val="0"/>
          <w:bCs/>
          <w:i w:val="0"/>
          <w:sz w:val="22"/>
          <w:szCs w:val="22"/>
          <w:highlight w:val="yellow"/>
        </w:rPr>
      </w:pPr>
      <w:r w:rsidRPr="00F66F0E">
        <w:rPr>
          <w:rFonts w:ascii="Times New Roman" w:hAnsi="Times New Roman"/>
          <w:b w:val="0"/>
          <w:bCs/>
          <w:i w:val="0"/>
          <w:sz w:val="22"/>
          <w:szCs w:val="22"/>
          <w:highlight w:val="yellow"/>
        </w:rPr>
        <w:t xml:space="preserve">5. Člen představenstva může ze své funkce písemně odstoupit. Je však povinen to oznámit orgánu, který jej zvolil. Jeho odstoupení je dozorčí rada povinna projednat na nejbližším jednání poté, co se o odstoupení z funkce dozví. Jestliže dozorčí rada neschválí jiný okamžik zániku funkce člena představenstva, končí výkon funkce odstoupivšího člena představenstva uplynutím lhůty 2 měsíců ode </w:t>
      </w:r>
      <w:r w:rsidRPr="00F66F0E">
        <w:rPr>
          <w:rFonts w:ascii="Times New Roman" w:hAnsi="Times New Roman"/>
          <w:b w:val="0"/>
          <w:bCs/>
          <w:i w:val="0"/>
          <w:sz w:val="22"/>
          <w:szCs w:val="22"/>
          <w:highlight w:val="yellow"/>
        </w:rPr>
        <w:lastRenderedPageBreak/>
        <w:t xml:space="preserve">dne doručení odstoupení dozorčí radě. </w:t>
      </w:r>
    </w:p>
    <w:p w:rsidR="00794336" w:rsidRPr="00F66F0E" w:rsidRDefault="00794336" w:rsidP="00794336">
      <w:pPr>
        <w:pStyle w:val="Nadpis2"/>
        <w:tabs>
          <w:tab w:val="left" w:leader="hyphen" w:pos="9469"/>
        </w:tabs>
        <w:spacing w:before="0" w:after="0"/>
        <w:jc w:val="both"/>
        <w:rPr>
          <w:rFonts w:ascii="Times New Roman" w:hAnsi="Times New Roman"/>
          <w:b w:val="0"/>
          <w:bCs/>
          <w:i w:val="0"/>
          <w:sz w:val="22"/>
          <w:szCs w:val="22"/>
          <w:highlight w:val="yellow"/>
        </w:rPr>
      </w:pPr>
      <w:r w:rsidRPr="00F66F0E">
        <w:rPr>
          <w:rFonts w:ascii="Times New Roman" w:hAnsi="Times New Roman"/>
          <w:b w:val="0"/>
          <w:bCs/>
          <w:i w:val="0"/>
          <w:sz w:val="22"/>
          <w:szCs w:val="22"/>
          <w:highlight w:val="yellow"/>
        </w:rPr>
        <w:t xml:space="preserve">6. Uplyne-li funkční období člena představenstva, odstoupí-li člen představenstva z funkce, popřípadě skončí-li výkon funkce člena představenstva jinak, musí být nový člen představenstva zvolen do dvou měsíců ode dne, kdy tato skutečnost nastala. </w:t>
      </w:r>
    </w:p>
    <w:p w:rsidR="00794336" w:rsidRPr="00F66F0E" w:rsidRDefault="00794336" w:rsidP="00794336">
      <w:pPr>
        <w:pStyle w:val="Nadpis2"/>
        <w:tabs>
          <w:tab w:val="left" w:leader="hyphen" w:pos="9469"/>
        </w:tabs>
        <w:spacing w:before="0" w:after="0"/>
        <w:jc w:val="both"/>
        <w:rPr>
          <w:rFonts w:ascii="Times New Roman" w:hAnsi="Times New Roman"/>
          <w:b w:val="0"/>
          <w:bCs/>
          <w:i w:val="0"/>
          <w:sz w:val="22"/>
          <w:szCs w:val="22"/>
          <w:highlight w:val="yellow"/>
        </w:rPr>
      </w:pPr>
      <w:r w:rsidRPr="00F66F0E">
        <w:rPr>
          <w:rFonts w:ascii="Times New Roman" w:hAnsi="Times New Roman"/>
          <w:b w:val="0"/>
          <w:bCs/>
          <w:i w:val="0"/>
          <w:sz w:val="22"/>
          <w:szCs w:val="22"/>
          <w:highlight w:val="yellow"/>
        </w:rPr>
        <w:t>7. Na členy představenstva se vztahuje zákaz konkurence ve smyslu § 441 zákona o obchodních korporacích.</w:t>
      </w:r>
    </w:p>
    <w:p w:rsidR="00794336" w:rsidRPr="00F66F0E" w:rsidRDefault="00794336" w:rsidP="00794336">
      <w:pPr>
        <w:jc w:val="both"/>
        <w:rPr>
          <w:rFonts w:ascii="Times New Roman" w:hAnsi="Times New Roman"/>
          <w:szCs w:val="22"/>
          <w:highlight w:val="yellow"/>
        </w:rPr>
      </w:pPr>
      <w:r w:rsidRPr="00F66F0E">
        <w:rPr>
          <w:rFonts w:ascii="Times New Roman" w:hAnsi="Times New Roman"/>
          <w:szCs w:val="22"/>
          <w:highlight w:val="yellow"/>
        </w:rPr>
        <w:t xml:space="preserve">8. </w:t>
      </w:r>
      <w:r w:rsidRPr="009641B3">
        <w:rPr>
          <w:rFonts w:ascii="Times New Roman" w:hAnsi="Times New Roman"/>
          <w:szCs w:val="22"/>
          <w:highlight w:val="yellow"/>
        </w:rPr>
        <w:t>Členům představenstva přísluší odměna sta</w:t>
      </w:r>
      <w:r w:rsidR="00337CDD" w:rsidRPr="009641B3">
        <w:rPr>
          <w:rFonts w:ascii="Times New Roman" w:hAnsi="Times New Roman"/>
          <w:szCs w:val="22"/>
          <w:highlight w:val="yellow"/>
        </w:rPr>
        <w:t>novená smlouvou o výkonu funkce</w:t>
      </w:r>
      <w:r w:rsidRPr="009641B3">
        <w:rPr>
          <w:rFonts w:ascii="Times New Roman" w:hAnsi="Times New Roman"/>
          <w:szCs w:val="22"/>
          <w:highlight w:val="yellow"/>
        </w:rPr>
        <w:t>, kterou stanoví</w:t>
      </w:r>
      <w:r w:rsidR="00337CDD" w:rsidRPr="009641B3">
        <w:rPr>
          <w:rFonts w:ascii="Times New Roman" w:hAnsi="Times New Roman"/>
          <w:szCs w:val="22"/>
          <w:highlight w:val="yellow"/>
        </w:rPr>
        <w:t xml:space="preserve"> dozorčí </w:t>
      </w:r>
      <w:r w:rsidR="00337CDD" w:rsidRPr="006A0EAB">
        <w:rPr>
          <w:rFonts w:ascii="Times New Roman" w:hAnsi="Times New Roman"/>
          <w:szCs w:val="22"/>
          <w:highlight w:val="yellow"/>
        </w:rPr>
        <w:t>rad</w:t>
      </w:r>
      <w:r w:rsidR="0087122A" w:rsidRPr="006A0EAB">
        <w:rPr>
          <w:rFonts w:ascii="Times New Roman" w:hAnsi="Times New Roman"/>
          <w:szCs w:val="22"/>
          <w:highlight w:val="yellow"/>
        </w:rPr>
        <w:t>a</w:t>
      </w:r>
      <w:r w:rsidR="00337CDD" w:rsidRPr="006A0EAB">
        <w:rPr>
          <w:rFonts w:ascii="Times New Roman" w:hAnsi="Times New Roman"/>
          <w:szCs w:val="22"/>
          <w:highlight w:val="yellow"/>
        </w:rPr>
        <w:t xml:space="preserve"> a</w:t>
      </w:r>
      <w:r w:rsidR="00337CDD" w:rsidRPr="006A0EAB">
        <w:rPr>
          <w:rFonts w:ascii="Times New Roman" w:hAnsi="Times New Roman"/>
          <w:szCs w:val="22"/>
        </w:rPr>
        <w:t xml:space="preserve"> </w:t>
      </w:r>
      <w:r w:rsidR="00337CDD" w:rsidRPr="009641B3">
        <w:rPr>
          <w:rFonts w:ascii="Times New Roman" w:hAnsi="Times New Roman"/>
          <w:szCs w:val="22"/>
          <w:highlight w:val="yellow"/>
        </w:rPr>
        <w:t xml:space="preserve">dále odměna ze zisku dle rozhodnutí valné hromady. </w:t>
      </w:r>
      <w:r w:rsidRPr="009641B3">
        <w:rPr>
          <w:rFonts w:ascii="Times New Roman" w:hAnsi="Times New Roman"/>
          <w:szCs w:val="22"/>
          <w:highlight w:val="yellow"/>
        </w:rPr>
        <w:t xml:space="preserve">  </w:t>
      </w:r>
    </w:p>
    <w:p w:rsidR="00794336" w:rsidRPr="00F66F0E" w:rsidRDefault="00794336" w:rsidP="00794336">
      <w:pPr>
        <w:jc w:val="center"/>
        <w:rPr>
          <w:rFonts w:ascii="Times New Roman" w:hAnsi="Times New Roman"/>
          <w:b/>
          <w:szCs w:val="22"/>
          <w:highlight w:val="yellow"/>
        </w:rPr>
      </w:pPr>
    </w:p>
    <w:p w:rsidR="00794336" w:rsidRPr="00F66F0E" w:rsidRDefault="00794336" w:rsidP="00794336">
      <w:pPr>
        <w:jc w:val="center"/>
        <w:rPr>
          <w:rFonts w:ascii="Times New Roman" w:hAnsi="Times New Roman"/>
          <w:szCs w:val="22"/>
          <w:highlight w:val="yellow"/>
          <w:u w:val="single"/>
        </w:rPr>
      </w:pPr>
      <w:r w:rsidRPr="00F66F0E">
        <w:rPr>
          <w:rFonts w:ascii="Times New Roman" w:hAnsi="Times New Roman"/>
          <w:szCs w:val="22"/>
          <w:highlight w:val="yellow"/>
          <w:u w:val="single"/>
        </w:rPr>
        <w:t>Působnost představenstva</w:t>
      </w:r>
    </w:p>
    <w:p w:rsidR="00794336" w:rsidRPr="00F66F0E" w:rsidRDefault="00794336" w:rsidP="00794336">
      <w:pPr>
        <w:pStyle w:val="Nadpis2"/>
        <w:tabs>
          <w:tab w:val="left" w:leader="hyphen" w:pos="9469"/>
        </w:tabs>
        <w:spacing w:before="0" w:after="0"/>
        <w:jc w:val="both"/>
        <w:rPr>
          <w:rFonts w:ascii="Times New Roman" w:hAnsi="Times New Roman"/>
          <w:b w:val="0"/>
          <w:bCs/>
          <w:i w:val="0"/>
          <w:sz w:val="22"/>
          <w:szCs w:val="22"/>
          <w:highlight w:val="yellow"/>
        </w:rPr>
      </w:pPr>
      <w:r w:rsidRPr="00F66F0E">
        <w:rPr>
          <w:rFonts w:ascii="Times New Roman" w:hAnsi="Times New Roman"/>
          <w:b w:val="0"/>
          <w:bCs/>
          <w:i w:val="0"/>
          <w:sz w:val="22"/>
          <w:szCs w:val="22"/>
          <w:highlight w:val="yellow"/>
        </w:rPr>
        <w:t>9. Představenstvo zabezpečuje obchodní vedení společnosti včetně řádného vedení účetnictví a předkládá valné hromadě ke schválení řádnou, mimořádnou a konsolidovanou, popřípadě mezitímní účetní závěrku s návrhem na rozdělení zisku nebo úhrady ztráty.</w:t>
      </w:r>
    </w:p>
    <w:p w:rsidR="00794336" w:rsidRPr="00F66F0E" w:rsidRDefault="00794336" w:rsidP="00794336">
      <w:pPr>
        <w:pStyle w:val="Nadpis2"/>
        <w:tabs>
          <w:tab w:val="left" w:pos="1620"/>
          <w:tab w:val="left" w:leader="hyphen" w:pos="9469"/>
        </w:tabs>
        <w:spacing w:before="0" w:after="0"/>
        <w:jc w:val="both"/>
        <w:rPr>
          <w:rFonts w:ascii="Times New Roman" w:hAnsi="Times New Roman"/>
          <w:b w:val="0"/>
          <w:bCs/>
          <w:i w:val="0"/>
          <w:sz w:val="22"/>
          <w:szCs w:val="22"/>
          <w:highlight w:val="yellow"/>
        </w:rPr>
      </w:pPr>
      <w:r w:rsidRPr="00F66F0E">
        <w:rPr>
          <w:rFonts w:ascii="Times New Roman" w:hAnsi="Times New Roman"/>
          <w:b w:val="0"/>
          <w:bCs/>
          <w:i w:val="0"/>
          <w:sz w:val="22"/>
          <w:szCs w:val="22"/>
          <w:highlight w:val="yellow"/>
        </w:rPr>
        <w:t>10. Představenstvo rozhoduje o všech záležitostech společnosti, pokud nejsou obecně závaznými právními předpisy nebo těmito stanovami vyhrazeny do působnosti valné hromady nebo dozorčí rady.</w:t>
      </w:r>
    </w:p>
    <w:p w:rsidR="00794336" w:rsidRPr="00F66F0E" w:rsidRDefault="00794336" w:rsidP="00794336">
      <w:pPr>
        <w:pStyle w:val="Nadpis2"/>
        <w:tabs>
          <w:tab w:val="left" w:leader="hyphen" w:pos="9469"/>
        </w:tabs>
        <w:spacing w:before="0" w:after="0"/>
        <w:jc w:val="both"/>
        <w:rPr>
          <w:rFonts w:ascii="Times New Roman" w:hAnsi="Times New Roman"/>
          <w:b w:val="0"/>
          <w:bCs/>
          <w:i w:val="0"/>
          <w:sz w:val="22"/>
          <w:szCs w:val="22"/>
          <w:highlight w:val="yellow"/>
        </w:rPr>
      </w:pPr>
      <w:r w:rsidRPr="00F66F0E">
        <w:rPr>
          <w:rFonts w:ascii="Times New Roman" w:hAnsi="Times New Roman"/>
          <w:b w:val="0"/>
          <w:bCs/>
          <w:i w:val="0"/>
          <w:sz w:val="22"/>
          <w:szCs w:val="22"/>
          <w:highlight w:val="yellow"/>
        </w:rPr>
        <w:t xml:space="preserve">11. Do působnosti představenstva náleží </w:t>
      </w:r>
      <w:r w:rsidRPr="00F66F0E">
        <w:rPr>
          <w:rFonts w:ascii="Times New Roman" w:hAnsi="Times New Roman"/>
          <w:b w:val="0"/>
          <w:i w:val="0"/>
          <w:sz w:val="22"/>
          <w:szCs w:val="22"/>
          <w:highlight w:val="yellow"/>
        </w:rPr>
        <w:t>vedle dalších práv a povinností stanovených mu těmito stanovami a zákonem o obchodních korporacích, zejména:</w:t>
      </w:r>
    </w:p>
    <w:p w:rsidR="00794336" w:rsidRPr="00F66F0E" w:rsidRDefault="00794336" w:rsidP="009D3744">
      <w:pPr>
        <w:pStyle w:val="Zkladntextodsazen"/>
        <w:widowControl/>
        <w:numPr>
          <w:ilvl w:val="1"/>
          <w:numId w:val="11"/>
        </w:numPr>
        <w:ind w:left="426" w:hanging="426"/>
        <w:rPr>
          <w:rFonts w:ascii="Times New Roman" w:hAnsi="Times New Roman"/>
          <w:i w:val="0"/>
          <w:sz w:val="22"/>
          <w:szCs w:val="22"/>
          <w:highlight w:val="yellow"/>
        </w:rPr>
      </w:pPr>
      <w:r w:rsidRPr="00F66F0E">
        <w:rPr>
          <w:rFonts w:ascii="Times New Roman" w:hAnsi="Times New Roman"/>
          <w:i w:val="0"/>
          <w:sz w:val="22"/>
          <w:szCs w:val="22"/>
          <w:highlight w:val="yellow"/>
        </w:rPr>
        <w:t>zastupovat společnost a zabezpečovat obchodní vedení společnosti;</w:t>
      </w:r>
    </w:p>
    <w:p w:rsidR="00794336" w:rsidRPr="00F66F0E" w:rsidRDefault="00794336" w:rsidP="009D3744">
      <w:pPr>
        <w:pStyle w:val="Zkladntextodsazen"/>
        <w:widowControl/>
        <w:numPr>
          <w:ilvl w:val="1"/>
          <w:numId w:val="11"/>
        </w:numPr>
        <w:ind w:left="426" w:hanging="426"/>
        <w:rPr>
          <w:rFonts w:ascii="Times New Roman" w:hAnsi="Times New Roman"/>
          <w:i w:val="0"/>
          <w:sz w:val="22"/>
          <w:szCs w:val="22"/>
          <w:highlight w:val="yellow"/>
        </w:rPr>
      </w:pPr>
      <w:r w:rsidRPr="00F66F0E">
        <w:rPr>
          <w:rFonts w:ascii="Times New Roman" w:hAnsi="Times New Roman"/>
          <w:i w:val="0"/>
          <w:sz w:val="22"/>
          <w:szCs w:val="22"/>
          <w:highlight w:val="yellow"/>
        </w:rPr>
        <w:t xml:space="preserve">vykonávat zaměstnavatelská práva; </w:t>
      </w:r>
    </w:p>
    <w:p w:rsidR="00794336" w:rsidRPr="00F66F0E" w:rsidRDefault="00794336" w:rsidP="009D3744">
      <w:pPr>
        <w:pStyle w:val="Zkladntextodsazen"/>
        <w:widowControl/>
        <w:numPr>
          <w:ilvl w:val="1"/>
          <w:numId w:val="11"/>
        </w:numPr>
        <w:ind w:left="426" w:hanging="426"/>
        <w:rPr>
          <w:rFonts w:ascii="Times New Roman" w:hAnsi="Times New Roman"/>
          <w:i w:val="0"/>
          <w:sz w:val="22"/>
          <w:szCs w:val="22"/>
          <w:highlight w:val="yellow"/>
        </w:rPr>
      </w:pPr>
      <w:r w:rsidRPr="00F66F0E">
        <w:rPr>
          <w:rFonts w:ascii="Times New Roman" w:hAnsi="Times New Roman"/>
          <w:i w:val="0"/>
          <w:sz w:val="22"/>
          <w:szCs w:val="22"/>
          <w:highlight w:val="yellow"/>
        </w:rPr>
        <w:t>zajišťovat řádné vedení účetnictví, předkládat valné hromadě ke schválení řádnou, mimořádnou, konsolidovanou, případně mezitímní účetní závěrku a v souladu se stanovami také návrh na rozdělení zisku nebo úhradu ztráty;</w:t>
      </w:r>
    </w:p>
    <w:p w:rsidR="00794336" w:rsidRPr="00F66F0E" w:rsidRDefault="00794336" w:rsidP="009D3744">
      <w:pPr>
        <w:pStyle w:val="Zkladntextodsazen"/>
        <w:widowControl/>
        <w:numPr>
          <w:ilvl w:val="1"/>
          <w:numId w:val="11"/>
        </w:numPr>
        <w:ind w:left="426" w:hanging="426"/>
        <w:rPr>
          <w:rFonts w:ascii="Times New Roman" w:hAnsi="Times New Roman"/>
          <w:i w:val="0"/>
          <w:sz w:val="22"/>
          <w:szCs w:val="22"/>
          <w:highlight w:val="yellow"/>
        </w:rPr>
      </w:pPr>
      <w:r w:rsidRPr="00F66F0E">
        <w:rPr>
          <w:rFonts w:ascii="Times New Roman" w:hAnsi="Times New Roman"/>
          <w:i w:val="0"/>
          <w:sz w:val="22"/>
          <w:szCs w:val="22"/>
          <w:highlight w:val="yellow"/>
        </w:rPr>
        <w:t>svolávat valnou hromadu;</w:t>
      </w:r>
    </w:p>
    <w:p w:rsidR="00396F69" w:rsidRDefault="00794336" w:rsidP="00396F69">
      <w:pPr>
        <w:pStyle w:val="Zkladntextodsazen"/>
        <w:widowControl/>
        <w:numPr>
          <w:ilvl w:val="1"/>
          <w:numId w:val="11"/>
        </w:numPr>
        <w:ind w:left="426" w:hanging="426"/>
        <w:rPr>
          <w:rFonts w:ascii="Times New Roman" w:hAnsi="Times New Roman"/>
          <w:i w:val="0"/>
          <w:sz w:val="22"/>
          <w:szCs w:val="22"/>
          <w:highlight w:val="yellow"/>
        </w:rPr>
      </w:pPr>
      <w:r w:rsidRPr="00F66F0E">
        <w:rPr>
          <w:rFonts w:ascii="Times New Roman" w:hAnsi="Times New Roman"/>
          <w:i w:val="0"/>
          <w:sz w:val="22"/>
          <w:szCs w:val="22"/>
          <w:highlight w:val="yellow"/>
        </w:rPr>
        <w:t>svolávat valnou hromadu bez zbytečného odkladu poté, co zjistí, že celková ztráta společnosti na základě jakékoli účetní závěrky dosáhla takové výše, že při jejím uhrazení z disponibilních zdrojů společnosti by neuhrazená ztráta dosáhla poloviny základního kapitálu nebo to lze s ohledem na všechny okolnosti předpokládat nebo pokud zjistí, že se společnost dostala do úpadku, a navrhne valné hromadě zrušení společnosti nebo přijetí jiného opatření, nestanoví-li zvláštní právní předpis něco jiného;</w:t>
      </w:r>
    </w:p>
    <w:p w:rsidR="00396F69" w:rsidRDefault="00794336" w:rsidP="00396F69">
      <w:pPr>
        <w:pStyle w:val="Zkladntextodsazen"/>
        <w:widowControl/>
        <w:numPr>
          <w:ilvl w:val="1"/>
          <w:numId w:val="11"/>
        </w:numPr>
        <w:ind w:left="426" w:hanging="426"/>
        <w:rPr>
          <w:rFonts w:ascii="Times New Roman" w:hAnsi="Times New Roman"/>
          <w:i w:val="0"/>
          <w:sz w:val="22"/>
          <w:szCs w:val="22"/>
          <w:highlight w:val="yellow"/>
        </w:rPr>
      </w:pPr>
      <w:r w:rsidRPr="00396F69">
        <w:rPr>
          <w:rFonts w:ascii="Times New Roman" w:hAnsi="Times New Roman"/>
          <w:i w:val="0"/>
          <w:sz w:val="22"/>
          <w:szCs w:val="22"/>
          <w:highlight w:val="yellow"/>
        </w:rPr>
        <w:t>zajistit zpracování a předkládat valné hromadě zejména</w:t>
      </w:r>
      <w:r w:rsidR="00396F69" w:rsidRPr="00396F69">
        <w:rPr>
          <w:rFonts w:ascii="Times New Roman" w:hAnsi="Times New Roman"/>
          <w:i w:val="0"/>
          <w:sz w:val="22"/>
          <w:szCs w:val="22"/>
          <w:highlight w:val="yellow"/>
        </w:rPr>
        <w:t xml:space="preserve"> </w:t>
      </w:r>
      <w:r w:rsidRPr="00396F69">
        <w:rPr>
          <w:rFonts w:ascii="Times New Roman" w:hAnsi="Times New Roman"/>
          <w:i w:val="0"/>
          <w:sz w:val="22"/>
          <w:szCs w:val="22"/>
          <w:highlight w:val="yellow"/>
        </w:rPr>
        <w:t>návrhy na změnu stanov, návrh koncepce podnikatelské činnosti, návrh na změnu výše základního kapitálu, jakož i na vydání dluhopisů, řádnou, mimořádnou a konsolidovanou účetní závěrku, návrh na rozdělení zisku včetně stanovení výše a způsobu vyplacení podílu na zisku akcionářům (dividendy) a členům představenstva a dozorčí rady (tantiémy), přídělů do fondů, návrh na způsob krytí ztráty společnosti, zprávu o podnikatelské činnosti společnosti a o stavu jejího majetku, návrh na vydání jiného druhu akcií, návrh na změnu druhu nebo formy akcií nebo práv spojených s určitým druhem akcí, návrh na omezení převoditelnosti akcí na jméno, návrh na podání žádosti k přijetí účastnických cenných papírů společnosti k obchodování na evropském regulovaném trhu nebo o vyřazení těchto cenných papírů z obchodování na evropském regulovaném trhu, návrh na rozhodnutí o vyloučení nebo o omezení přednostního práva na získání vyměnitelných nebo prioritních dluhopisů o umožnění rozdělení zisku jiným osobám než akcionářům, o vyloučení nebo omezení přednostního práva akcionáře při zvyšování základního kapitálu úpisem nových akcií a o zvýšení základního kapitálu nepeněžitými vklady, návrh na odměňování členů dozorčí rady a jejich změny, návrh na zrušení společnosti s likvidací, jmenování a odvolání likvidátora a návrh rozdělení likvidačního zůstatku, návrh rozhodnutí o přeměně společnosti dle zákona upravujícího přeměny obchodních korporací, popřípadě o změně právní formy společnosti, návrh schválení převodu nebo zastavení závodu nebo takové jeho části, která by znamenala podstatnou změnu dosavadní struktury závodu nebo podstatnou změnu v předmětu podnikání nebo činnosti společnosti, návrhy na zřízení a zrušení dalších, v těchto stanovách neuvedených orgánů, jakož i na vymezení jejich postavení a působnosti</w:t>
      </w:r>
      <w:r w:rsidR="00396F69">
        <w:rPr>
          <w:rFonts w:ascii="Times New Roman" w:hAnsi="Times New Roman"/>
          <w:i w:val="0"/>
          <w:sz w:val="22"/>
          <w:szCs w:val="22"/>
          <w:highlight w:val="yellow"/>
        </w:rPr>
        <w:t>;</w:t>
      </w:r>
    </w:p>
    <w:p w:rsidR="00396F69" w:rsidRDefault="00794336" w:rsidP="00396F69">
      <w:pPr>
        <w:pStyle w:val="Zkladntextodsazen"/>
        <w:widowControl/>
        <w:numPr>
          <w:ilvl w:val="1"/>
          <w:numId w:val="11"/>
        </w:numPr>
        <w:ind w:left="426" w:hanging="426"/>
        <w:rPr>
          <w:rFonts w:ascii="Times New Roman" w:hAnsi="Times New Roman"/>
          <w:i w:val="0"/>
          <w:sz w:val="22"/>
          <w:szCs w:val="22"/>
          <w:highlight w:val="yellow"/>
        </w:rPr>
      </w:pPr>
      <w:r w:rsidRPr="00396F69">
        <w:rPr>
          <w:rFonts w:ascii="Times New Roman" w:hAnsi="Times New Roman"/>
          <w:i w:val="0"/>
          <w:sz w:val="22"/>
          <w:szCs w:val="22"/>
          <w:highlight w:val="yellow"/>
        </w:rPr>
        <w:t>vést seznam akcionářů s akciemi na jméno;</w:t>
      </w:r>
    </w:p>
    <w:p w:rsidR="00396F69" w:rsidRDefault="00794336" w:rsidP="00396F69">
      <w:pPr>
        <w:pStyle w:val="Zkladntextodsazen"/>
        <w:widowControl/>
        <w:numPr>
          <w:ilvl w:val="1"/>
          <w:numId w:val="11"/>
        </w:numPr>
        <w:ind w:left="426" w:hanging="426"/>
        <w:rPr>
          <w:rFonts w:ascii="Times New Roman" w:hAnsi="Times New Roman"/>
          <w:i w:val="0"/>
          <w:sz w:val="22"/>
          <w:szCs w:val="22"/>
          <w:highlight w:val="yellow"/>
        </w:rPr>
      </w:pPr>
      <w:r w:rsidRPr="00396F69">
        <w:rPr>
          <w:rFonts w:ascii="Times New Roman" w:hAnsi="Times New Roman"/>
          <w:i w:val="0"/>
          <w:sz w:val="22"/>
          <w:szCs w:val="22"/>
          <w:highlight w:val="yellow"/>
        </w:rPr>
        <w:t>upravovat organizačním řádem vnitřní organizaci společnosti;</w:t>
      </w:r>
    </w:p>
    <w:p w:rsidR="00396F69" w:rsidRDefault="00794336" w:rsidP="00396F69">
      <w:pPr>
        <w:pStyle w:val="Zkladntextodsazen"/>
        <w:widowControl/>
        <w:numPr>
          <w:ilvl w:val="1"/>
          <w:numId w:val="11"/>
        </w:numPr>
        <w:ind w:left="426" w:hanging="426"/>
        <w:rPr>
          <w:rFonts w:ascii="Times New Roman" w:hAnsi="Times New Roman"/>
          <w:i w:val="0"/>
          <w:sz w:val="22"/>
          <w:szCs w:val="22"/>
          <w:highlight w:val="yellow"/>
        </w:rPr>
      </w:pPr>
      <w:r w:rsidRPr="00396F69">
        <w:rPr>
          <w:rFonts w:ascii="Times New Roman" w:hAnsi="Times New Roman"/>
          <w:i w:val="0"/>
          <w:sz w:val="22"/>
          <w:szCs w:val="22"/>
          <w:highlight w:val="yellow"/>
        </w:rPr>
        <w:t>rozhodovat o udělení prokury;</w:t>
      </w:r>
    </w:p>
    <w:p w:rsidR="00794336" w:rsidRPr="00396F69" w:rsidRDefault="00794336" w:rsidP="00396F69">
      <w:pPr>
        <w:pStyle w:val="Zkladntextodsazen"/>
        <w:widowControl/>
        <w:numPr>
          <w:ilvl w:val="1"/>
          <w:numId w:val="11"/>
        </w:numPr>
        <w:ind w:left="426" w:hanging="426"/>
        <w:rPr>
          <w:rFonts w:ascii="Times New Roman" w:hAnsi="Times New Roman"/>
          <w:i w:val="0"/>
          <w:sz w:val="22"/>
          <w:szCs w:val="22"/>
          <w:highlight w:val="yellow"/>
        </w:rPr>
      </w:pPr>
      <w:r w:rsidRPr="00396F69">
        <w:rPr>
          <w:rFonts w:ascii="Times New Roman" w:hAnsi="Times New Roman"/>
          <w:i w:val="0"/>
          <w:sz w:val="22"/>
          <w:szCs w:val="22"/>
          <w:highlight w:val="yellow"/>
        </w:rPr>
        <w:t>plnit další povinnosti, které do výlučné působnosti představenstva svěřuje zákon nebo tyto stanovy.</w:t>
      </w:r>
    </w:p>
    <w:p w:rsidR="00794336" w:rsidRPr="00F66F0E" w:rsidRDefault="00794336" w:rsidP="00794336">
      <w:pPr>
        <w:pStyle w:val="Zkladntextodsazen"/>
        <w:widowControl/>
        <w:ind w:left="0"/>
        <w:rPr>
          <w:rFonts w:ascii="Times New Roman" w:hAnsi="Times New Roman"/>
          <w:i w:val="0"/>
          <w:sz w:val="22"/>
          <w:szCs w:val="22"/>
          <w:highlight w:val="yellow"/>
        </w:rPr>
      </w:pPr>
      <w:bookmarkStart w:id="0" w:name="_GoBack"/>
      <w:bookmarkEnd w:id="0"/>
      <w:r w:rsidRPr="00F66F0E">
        <w:rPr>
          <w:rFonts w:ascii="Times New Roman" w:hAnsi="Times New Roman"/>
          <w:i w:val="0"/>
          <w:sz w:val="22"/>
          <w:szCs w:val="22"/>
          <w:highlight w:val="yellow"/>
        </w:rPr>
        <w:lastRenderedPageBreak/>
        <w:t>12. Je-li společnost ovládanou osobou ve smyslu zákona o obchodních korporacích, představenstvo vypracuje do 3 měsíců od skončení účetního období písemnou zprávu o vztazích za uplynulé účetní období; zpráva musí mít náležitosti dle výše uvedeného zákona. Zpráva o vztazích se připojí k výroční zprávě podle právních předpisů upravujících účetnictví.</w:t>
      </w:r>
    </w:p>
    <w:p w:rsidR="00794336" w:rsidRPr="00F66F0E" w:rsidRDefault="00794336" w:rsidP="00794336">
      <w:pPr>
        <w:pStyle w:val="Zkladntextodsazen"/>
        <w:widowControl/>
        <w:ind w:left="0"/>
        <w:rPr>
          <w:rFonts w:ascii="Times New Roman" w:hAnsi="Times New Roman"/>
          <w:i w:val="0"/>
          <w:sz w:val="22"/>
          <w:szCs w:val="22"/>
          <w:highlight w:val="yellow"/>
        </w:rPr>
      </w:pPr>
    </w:p>
    <w:p w:rsidR="00794336" w:rsidRPr="00F66F0E" w:rsidRDefault="00794336" w:rsidP="00794336">
      <w:pPr>
        <w:jc w:val="center"/>
        <w:rPr>
          <w:rFonts w:ascii="Times New Roman" w:hAnsi="Times New Roman"/>
          <w:szCs w:val="22"/>
          <w:u w:val="single"/>
        </w:rPr>
      </w:pPr>
      <w:r w:rsidRPr="00F66F0E">
        <w:rPr>
          <w:rFonts w:ascii="Times New Roman" w:hAnsi="Times New Roman"/>
          <w:szCs w:val="22"/>
          <w:u w:val="single"/>
        </w:rPr>
        <w:t>Rozhodování představenstva</w:t>
      </w:r>
    </w:p>
    <w:p w:rsidR="00794336" w:rsidRPr="00F66F0E" w:rsidRDefault="00794336" w:rsidP="009D3744">
      <w:pPr>
        <w:pStyle w:val="Standard"/>
        <w:numPr>
          <w:ilvl w:val="0"/>
          <w:numId w:val="14"/>
        </w:numPr>
        <w:tabs>
          <w:tab w:val="left" w:pos="0"/>
        </w:tabs>
        <w:jc w:val="both"/>
        <w:rPr>
          <w:rFonts w:eastAsia="Times New Roman" w:cs="Times New Roman"/>
          <w:sz w:val="22"/>
          <w:szCs w:val="22"/>
        </w:rPr>
      </w:pPr>
      <w:r w:rsidRPr="00F66F0E">
        <w:rPr>
          <w:rFonts w:eastAsia="Times New Roman" w:cs="Times New Roman"/>
          <w:sz w:val="22"/>
          <w:szCs w:val="22"/>
        </w:rPr>
        <w:t>Představenstvo je způsobilé se usnášet, je-li na jeho zasedání přítomna nadpoloviční většina jeho členů. Každý člen představenstva má 1 hlas.</w:t>
      </w:r>
    </w:p>
    <w:p w:rsidR="00794336" w:rsidRPr="00F66F0E" w:rsidRDefault="00794336" w:rsidP="009D3744">
      <w:pPr>
        <w:pStyle w:val="Standard"/>
        <w:numPr>
          <w:ilvl w:val="0"/>
          <w:numId w:val="14"/>
        </w:numPr>
        <w:tabs>
          <w:tab w:val="left" w:pos="0"/>
        </w:tabs>
        <w:jc w:val="both"/>
        <w:rPr>
          <w:rFonts w:eastAsia="Times New Roman" w:cs="Times New Roman"/>
          <w:sz w:val="22"/>
          <w:szCs w:val="22"/>
        </w:rPr>
      </w:pPr>
      <w:r w:rsidRPr="00F66F0E">
        <w:rPr>
          <w:rFonts w:eastAsia="Times New Roman" w:cs="Times New Roman"/>
          <w:sz w:val="22"/>
          <w:szCs w:val="22"/>
        </w:rPr>
        <w:t>K přijetí rozhodnutí ve všech záležitostech projednávaných na zasedání představenstva je zapotřebí, aby pro ně hlasovala většina hlasů přítomných členů představenstva. V případě rovnosti hlasů rozhoduje hlas předsedajícího.</w:t>
      </w:r>
    </w:p>
    <w:p w:rsidR="00794336" w:rsidRPr="00F66F0E" w:rsidRDefault="00794336" w:rsidP="009D3744">
      <w:pPr>
        <w:pStyle w:val="Standard"/>
        <w:numPr>
          <w:ilvl w:val="0"/>
          <w:numId w:val="14"/>
        </w:numPr>
        <w:tabs>
          <w:tab w:val="left" w:pos="0"/>
        </w:tabs>
        <w:jc w:val="both"/>
        <w:rPr>
          <w:rFonts w:eastAsia="Times New Roman" w:cs="Times New Roman"/>
          <w:sz w:val="22"/>
          <w:szCs w:val="22"/>
        </w:rPr>
      </w:pPr>
      <w:r w:rsidRPr="00F66F0E">
        <w:rPr>
          <w:rFonts w:eastAsia="Times New Roman" w:cs="Times New Roman"/>
          <w:sz w:val="22"/>
          <w:szCs w:val="22"/>
        </w:rPr>
        <w:t xml:space="preserve"> Při volbě a odvolání předsedy, místopředsedy nehlasuje dotčený člen představenstva.</w:t>
      </w:r>
    </w:p>
    <w:p w:rsidR="00794336" w:rsidRPr="00F66F0E" w:rsidRDefault="00794336" w:rsidP="00794336">
      <w:pPr>
        <w:jc w:val="both"/>
        <w:rPr>
          <w:rFonts w:ascii="Times New Roman" w:hAnsi="Times New Roman"/>
          <w:szCs w:val="22"/>
        </w:rPr>
      </w:pPr>
      <w:r w:rsidRPr="00F66F0E">
        <w:rPr>
          <w:rFonts w:ascii="Times New Roman" w:hAnsi="Times New Roman"/>
          <w:szCs w:val="22"/>
          <w:highlight w:val="yellow"/>
        </w:rPr>
        <w:t>1</w:t>
      </w:r>
      <w:r w:rsidR="004565A8">
        <w:rPr>
          <w:rFonts w:ascii="Times New Roman" w:hAnsi="Times New Roman"/>
          <w:szCs w:val="22"/>
          <w:highlight w:val="yellow"/>
        </w:rPr>
        <w:t>6</w:t>
      </w:r>
      <w:r w:rsidRPr="00F66F0E">
        <w:rPr>
          <w:rFonts w:ascii="Times New Roman" w:hAnsi="Times New Roman"/>
          <w:szCs w:val="22"/>
          <w:highlight w:val="yellow"/>
        </w:rPr>
        <w:t>. Jednání představenstva svolává jeho předseda, v jeho nepřítomnosti místopředseda. O průběhu zasedání představenstva a o jeho rozhodnutích se pořizují zápisy podepsané předsedou a zapisovatelem. V zápisu z jednání představenstva musí být jmenovitě uvedeni členové představenstva, kteří hlasovali proti jednotlivým usnesením představenstva nebo se zdrželi hlasování." Pokud není prokázáno něco jiného, platí, že neuvedení členové hlasovali pro přijetí usnesení.</w:t>
      </w:r>
      <w:r w:rsidRPr="00F66F0E">
        <w:rPr>
          <w:rFonts w:ascii="Times New Roman" w:hAnsi="Times New Roman"/>
          <w:szCs w:val="22"/>
        </w:rPr>
        <w:t xml:space="preserve"> </w:t>
      </w:r>
    </w:p>
    <w:p w:rsidR="00794336" w:rsidRPr="00F66F0E" w:rsidRDefault="00794336" w:rsidP="00794336">
      <w:pPr>
        <w:pStyle w:val="Normln0"/>
        <w:jc w:val="both"/>
        <w:rPr>
          <w:sz w:val="22"/>
          <w:szCs w:val="22"/>
        </w:rPr>
      </w:pPr>
    </w:p>
    <w:p w:rsidR="00EE2D40" w:rsidRPr="00F66F0E" w:rsidRDefault="00EE2D40">
      <w:pPr>
        <w:jc w:val="center"/>
        <w:rPr>
          <w:rFonts w:ascii="Times New Roman" w:hAnsi="Times New Roman"/>
          <w:b/>
          <w:iCs/>
          <w:szCs w:val="22"/>
        </w:rPr>
      </w:pPr>
      <w:r w:rsidRPr="00F66F0E">
        <w:rPr>
          <w:rFonts w:ascii="Times New Roman" w:hAnsi="Times New Roman"/>
          <w:b/>
          <w:iCs/>
          <w:szCs w:val="22"/>
        </w:rPr>
        <w:t>Článek XI.</w:t>
      </w:r>
    </w:p>
    <w:p w:rsidR="00EE2D40" w:rsidRPr="00F66F0E" w:rsidRDefault="00EE2D40">
      <w:pPr>
        <w:jc w:val="center"/>
        <w:rPr>
          <w:rFonts w:ascii="Times New Roman" w:hAnsi="Times New Roman"/>
          <w:iCs/>
          <w:szCs w:val="22"/>
        </w:rPr>
      </w:pPr>
      <w:r w:rsidRPr="00F66F0E">
        <w:rPr>
          <w:rFonts w:ascii="Times New Roman" w:hAnsi="Times New Roman"/>
          <w:b/>
          <w:iCs/>
          <w:szCs w:val="22"/>
          <w:u w:val="single"/>
        </w:rPr>
        <w:t>C. Dozorčí rada</w:t>
      </w:r>
    </w:p>
    <w:p w:rsidR="007A2E8C" w:rsidRPr="00F66F0E" w:rsidRDefault="007A2E8C" w:rsidP="007A2E8C">
      <w:pPr>
        <w:jc w:val="both"/>
        <w:rPr>
          <w:rFonts w:ascii="Times New Roman" w:hAnsi="Times New Roman"/>
          <w:szCs w:val="22"/>
          <w:highlight w:val="yellow"/>
        </w:rPr>
      </w:pPr>
      <w:r w:rsidRPr="00F66F0E">
        <w:rPr>
          <w:rFonts w:ascii="Times New Roman" w:hAnsi="Times New Roman"/>
          <w:szCs w:val="22"/>
          <w:highlight w:val="yellow"/>
        </w:rPr>
        <w:t xml:space="preserve">1. Dozorčí rada je kontrolním orgánem společnosti. Dohlíží na výkon působnosti představenstva a uskutečňování činnosti společnosti. </w:t>
      </w:r>
    </w:p>
    <w:p w:rsidR="007A2E8C" w:rsidRPr="00F66F0E" w:rsidRDefault="007A2E8C" w:rsidP="007A2E8C">
      <w:pPr>
        <w:jc w:val="both"/>
        <w:rPr>
          <w:rFonts w:ascii="Times New Roman" w:hAnsi="Times New Roman"/>
          <w:szCs w:val="22"/>
          <w:highlight w:val="yellow"/>
        </w:rPr>
      </w:pPr>
      <w:r w:rsidRPr="00F66F0E">
        <w:rPr>
          <w:rFonts w:ascii="Times New Roman" w:hAnsi="Times New Roman"/>
          <w:szCs w:val="22"/>
          <w:highlight w:val="yellow"/>
        </w:rPr>
        <w:t xml:space="preserve">2. Dozorčí rada společnosti má </w:t>
      </w:r>
      <w:r w:rsidR="00396F69">
        <w:rPr>
          <w:rFonts w:ascii="Times New Roman" w:hAnsi="Times New Roman"/>
          <w:szCs w:val="22"/>
          <w:highlight w:val="yellow"/>
        </w:rPr>
        <w:t>2</w:t>
      </w:r>
      <w:r w:rsidRPr="00F66F0E">
        <w:rPr>
          <w:rFonts w:ascii="Times New Roman" w:hAnsi="Times New Roman"/>
          <w:szCs w:val="22"/>
          <w:highlight w:val="yellow"/>
        </w:rPr>
        <w:t xml:space="preserve"> členy a funkční období člena dozorčí rady je pětileté. </w:t>
      </w:r>
    </w:p>
    <w:p w:rsidR="007A2E8C" w:rsidRPr="00F66F0E" w:rsidRDefault="007A2E8C" w:rsidP="007A2E8C">
      <w:pPr>
        <w:jc w:val="both"/>
        <w:rPr>
          <w:rFonts w:ascii="Times New Roman" w:hAnsi="Times New Roman"/>
          <w:szCs w:val="22"/>
          <w:highlight w:val="yellow"/>
        </w:rPr>
      </w:pPr>
      <w:r w:rsidRPr="00F66F0E">
        <w:rPr>
          <w:rFonts w:ascii="Times New Roman" w:hAnsi="Times New Roman"/>
          <w:szCs w:val="22"/>
          <w:highlight w:val="yellow"/>
        </w:rPr>
        <w:t xml:space="preserve">3. Členy dozorčí rady volí a odvolává valná hromada. </w:t>
      </w:r>
    </w:p>
    <w:p w:rsidR="007A2E8C" w:rsidRPr="00F66F0E" w:rsidRDefault="007A2E8C" w:rsidP="007A2E8C">
      <w:pPr>
        <w:jc w:val="both"/>
        <w:rPr>
          <w:rFonts w:ascii="Times New Roman" w:hAnsi="Times New Roman"/>
          <w:szCs w:val="22"/>
          <w:highlight w:val="yellow"/>
        </w:rPr>
      </w:pPr>
      <w:r w:rsidRPr="00F66F0E">
        <w:rPr>
          <w:rFonts w:ascii="Times New Roman" w:hAnsi="Times New Roman"/>
          <w:szCs w:val="22"/>
          <w:highlight w:val="yellow"/>
        </w:rPr>
        <w:t xml:space="preserve">4. Dozorčí rada volí ze svého středu předsedu a místopředsedu dozorčí rady. </w:t>
      </w:r>
    </w:p>
    <w:p w:rsidR="007A2E8C" w:rsidRPr="00F66F0E" w:rsidRDefault="007A2E8C" w:rsidP="007A2E8C">
      <w:pPr>
        <w:jc w:val="both"/>
        <w:rPr>
          <w:rFonts w:ascii="Times New Roman" w:hAnsi="Times New Roman"/>
          <w:szCs w:val="22"/>
        </w:rPr>
      </w:pPr>
      <w:r w:rsidRPr="00F66F0E">
        <w:rPr>
          <w:rFonts w:ascii="Times New Roman" w:hAnsi="Times New Roman"/>
          <w:szCs w:val="22"/>
          <w:highlight w:val="yellow"/>
        </w:rPr>
        <w:t>5. Členové dozorčí rady se účastní valné hromady a jsou povinni seznámit valnou hromadu s výsledky své kontrolní činnosti.</w:t>
      </w:r>
    </w:p>
    <w:p w:rsidR="007A2E8C" w:rsidRPr="00F66F0E" w:rsidRDefault="007A2E8C" w:rsidP="007A2E8C">
      <w:pPr>
        <w:pStyle w:val="Nadpis2"/>
        <w:tabs>
          <w:tab w:val="left" w:pos="2340"/>
          <w:tab w:val="left" w:leader="hyphen" w:pos="9469"/>
        </w:tabs>
        <w:spacing w:before="0" w:after="0"/>
        <w:jc w:val="both"/>
        <w:rPr>
          <w:rFonts w:ascii="Times New Roman" w:hAnsi="Times New Roman"/>
          <w:b w:val="0"/>
          <w:bCs/>
          <w:i w:val="0"/>
          <w:sz w:val="22"/>
          <w:szCs w:val="22"/>
          <w:highlight w:val="yellow"/>
        </w:rPr>
      </w:pPr>
      <w:r w:rsidRPr="00F66F0E">
        <w:rPr>
          <w:rFonts w:ascii="Times New Roman" w:hAnsi="Times New Roman"/>
          <w:b w:val="0"/>
          <w:bCs/>
          <w:i w:val="0"/>
          <w:sz w:val="22"/>
          <w:szCs w:val="22"/>
        </w:rPr>
        <w:t xml:space="preserve">6. </w:t>
      </w:r>
      <w:r w:rsidRPr="00F66F0E">
        <w:rPr>
          <w:rFonts w:ascii="Times New Roman" w:hAnsi="Times New Roman"/>
          <w:b w:val="0"/>
          <w:bCs/>
          <w:i w:val="0"/>
          <w:sz w:val="22"/>
          <w:szCs w:val="22"/>
          <w:highlight w:val="yellow"/>
        </w:rPr>
        <w:t>Člen dozorčí rady může ze své funkce písemně odstoupit. Je však povinen to oznámit orgánu, jehož je členem, a lze tak učinit i na jednání dozorčí rady. Jeho odstoupení je dozorčí rada povinna projednat na nejbližším jednání poté, co se o odstoupení z funkce dozví. Jestliže dozorčí rada neschválí jiný okamžik zániku funkce člena dozorčí rady, končí výkon funkce odstoupivšího člena dozorčí rady uplynutím lhůty 2 měsíců ode dne doručení odstoupení či ode dne oznámení odstoupení na jednání dozorčí rady.</w:t>
      </w:r>
    </w:p>
    <w:p w:rsidR="007A2E8C" w:rsidRPr="00F66F0E" w:rsidRDefault="007A2E8C" w:rsidP="007A2E8C">
      <w:pPr>
        <w:pStyle w:val="Nadpis2"/>
        <w:tabs>
          <w:tab w:val="left" w:leader="hyphen" w:pos="9469"/>
        </w:tabs>
        <w:spacing w:before="0" w:after="0"/>
        <w:jc w:val="both"/>
        <w:rPr>
          <w:rFonts w:ascii="Times New Roman" w:hAnsi="Times New Roman"/>
          <w:b w:val="0"/>
          <w:bCs/>
          <w:i w:val="0"/>
          <w:sz w:val="22"/>
          <w:szCs w:val="22"/>
          <w:highlight w:val="yellow"/>
        </w:rPr>
      </w:pPr>
      <w:r w:rsidRPr="00F66F0E">
        <w:rPr>
          <w:rFonts w:ascii="Times New Roman" w:hAnsi="Times New Roman"/>
          <w:b w:val="0"/>
          <w:bCs/>
          <w:i w:val="0"/>
          <w:sz w:val="22"/>
          <w:szCs w:val="22"/>
          <w:highlight w:val="yellow"/>
        </w:rPr>
        <w:t>7. Uplyne-li funkční období člena dozorčí rady, odstoupí-li člen dozorčí rady z funkce, popřípadě skončí-li výkon funkce člena dozorčí rady jinak, musí být nový člen dozorčí rady zvolen do dvou měsíců ode dne, kdy tato skutečnost nastala</w:t>
      </w:r>
      <w:r w:rsidR="00056750">
        <w:rPr>
          <w:rFonts w:ascii="Times New Roman" w:hAnsi="Times New Roman"/>
          <w:b w:val="0"/>
          <w:bCs/>
          <w:i w:val="0"/>
          <w:sz w:val="22"/>
          <w:szCs w:val="22"/>
          <w:highlight w:val="yellow"/>
        </w:rPr>
        <w:t>.</w:t>
      </w:r>
      <w:r w:rsidRPr="00F66F0E">
        <w:rPr>
          <w:rFonts w:ascii="Times New Roman" w:hAnsi="Times New Roman"/>
          <w:b w:val="0"/>
          <w:bCs/>
          <w:i w:val="0"/>
          <w:sz w:val="22"/>
          <w:szCs w:val="22"/>
          <w:highlight w:val="yellow"/>
        </w:rPr>
        <w:t xml:space="preserve"> </w:t>
      </w:r>
    </w:p>
    <w:p w:rsidR="007A2E8C" w:rsidRPr="00F66F0E" w:rsidRDefault="007A2E8C" w:rsidP="007A2E8C">
      <w:pPr>
        <w:pStyle w:val="Nadpis2"/>
        <w:tabs>
          <w:tab w:val="left" w:pos="900"/>
          <w:tab w:val="left" w:leader="hyphen" w:pos="9469"/>
        </w:tabs>
        <w:spacing w:before="0" w:after="0"/>
        <w:jc w:val="both"/>
        <w:rPr>
          <w:rFonts w:ascii="Times New Roman" w:hAnsi="Times New Roman"/>
          <w:b w:val="0"/>
          <w:bCs/>
          <w:i w:val="0"/>
          <w:sz w:val="22"/>
          <w:szCs w:val="22"/>
        </w:rPr>
      </w:pPr>
      <w:r w:rsidRPr="00F66F0E">
        <w:rPr>
          <w:rFonts w:ascii="Times New Roman" w:hAnsi="Times New Roman"/>
          <w:b w:val="0"/>
          <w:bCs/>
          <w:i w:val="0"/>
          <w:sz w:val="22"/>
          <w:szCs w:val="22"/>
          <w:highlight w:val="yellow"/>
        </w:rPr>
        <w:t>8. Pro členy dozorčí rady platí zákaz konkurence ve smyslu ustan. § 451 zákona o obchodních korporacích.</w:t>
      </w:r>
      <w:r w:rsidRPr="00F66F0E">
        <w:rPr>
          <w:rFonts w:ascii="Times New Roman" w:hAnsi="Times New Roman"/>
          <w:b w:val="0"/>
          <w:bCs/>
          <w:i w:val="0"/>
          <w:sz w:val="22"/>
          <w:szCs w:val="22"/>
        </w:rPr>
        <w:t xml:space="preserve"> </w:t>
      </w:r>
    </w:p>
    <w:p w:rsidR="007A2E8C" w:rsidRPr="00F66F0E" w:rsidRDefault="007A2E8C" w:rsidP="007A2E8C">
      <w:pPr>
        <w:jc w:val="center"/>
        <w:rPr>
          <w:rFonts w:ascii="Times New Roman" w:hAnsi="Times New Roman"/>
          <w:szCs w:val="22"/>
          <w:highlight w:val="yellow"/>
          <w:u w:val="single"/>
        </w:rPr>
      </w:pPr>
    </w:p>
    <w:p w:rsidR="007A2E8C" w:rsidRPr="00F66F0E" w:rsidRDefault="007A2E8C" w:rsidP="007A2E8C">
      <w:pPr>
        <w:jc w:val="center"/>
        <w:rPr>
          <w:rFonts w:ascii="Times New Roman" w:hAnsi="Times New Roman"/>
          <w:szCs w:val="22"/>
          <w:highlight w:val="yellow"/>
          <w:u w:val="single"/>
        </w:rPr>
      </w:pPr>
      <w:r w:rsidRPr="00F66F0E">
        <w:rPr>
          <w:rFonts w:ascii="Times New Roman" w:hAnsi="Times New Roman"/>
          <w:szCs w:val="22"/>
          <w:highlight w:val="yellow"/>
          <w:u w:val="single"/>
        </w:rPr>
        <w:t>Působnost dozorčí rady</w:t>
      </w:r>
    </w:p>
    <w:p w:rsidR="007A2E8C" w:rsidRPr="00F66F0E" w:rsidRDefault="007A2E8C" w:rsidP="007A2E8C">
      <w:pPr>
        <w:pStyle w:val="Nadpis2"/>
        <w:tabs>
          <w:tab w:val="left" w:pos="3780"/>
          <w:tab w:val="left" w:leader="hyphen" w:pos="9469"/>
        </w:tabs>
        <w:spacing w:before="0" w:after="0"/>
        <w:jc w:val="both"/>
        <w:rPr>
          <w:rFonts w:ascii="Times New Roman" w:hAnsi="Times New Roman"/>
          <w:b w:val="0"/>
          <w:bCs/>
          <w:i w:val="0"/>
          <w:sz w:val="22"/>
          <w:szCs w:val="22"/>
        </w:rPr>
      </w:pPr>
      <w:r w:rsidRPr="00F66F0E">
        <w:rPr>
          <w:rFonts w:ascii="Times New Roman" w:hAnsi="Times New Roman"/>
          <w:b w:val="0"/>
          <w:bCs/>
          <w:i w:val="0"/>
          <w:sz w:val="22"/>
          <w:szCs w:val="22"/>
          <w:highlight w:val="yellow"/>
        </w:rPr>
        <w:t>9. Dozorčí rada ve vztahu ke společnosti:</w:t>
      </w:r>
    </w:p>
    <w:p w:rsidR="007A2E8C" w:rsidRPr="00F66F0E" w:rsidRDefault="007A2E8C" w:rsidP="007A2E8C">
      <w:pPr>
        <w:pStyle w:val="Odrky"/>
        <w:tabs>
          <w:tab w:val="left" w:leader="hyphen" w:pos="9469"/>
        </w:tabs>
        <w:spacing w:before="0" w:line="240" w:lineRule="auto"/>
        <w:rPr>
          <w:rFonts w:ascii="Times New Roman" w:hAnsi="Times New Roman"/>
          <w:sz w:val="22"/>
          <w:szCs w:val="22"/>
          <w:highlight w:val="yellow"/>
        </w:rPr>
      </w:pPr>
      <w:r w:rsidRPr="00F66F0E">
        <w:rPr>
          <w:rFonts w:ascii="Times New Roman" w:hAnsi="Times New Roman"/>
          <w:sz w:val="22"/>
          <w:szCs w:val="22"/>
          <w:highlight w:val="yellow"/>
        </w:rPr>
        <w:t>a) vykonává kontrolní činnosti spojené s dodržováním obecně závazných právních předpisů, těchto stanov a rozhodnutí valné hromady společnosti; s výsledky své kontrolní činnosti je dozorčí rada povinna seznámit valnou hromadu,</w:t>
      </w:r>
    </w:p>
    <w:p w:rsidR="007A2E8C" w:rsidRPr="00F66F0E" w:rsidRDefault="007A2E8C" w:rsidP="007A2E8C">
      <w:pPr>
        <w:pStyle w:val="Odrky"/>
        <w:tabs>
          <w:tab w:val="left" w:leader="hyphen" w:pos="9469"/>
        </w:tabs>
        <w:spacing w:before="0" w:line="240" w:lineRule="auto"/>
        <w:rPr>
          <w:rFonts w:ascii="Times New Roman" w:hAnsi="Times New Roman"/>
          <w:sz w:val="22"/>
          <w:szCs w:val="22"/>
          <w:highlight w:val="yellow"/>
        </w:rPr>
      </w:pPr>
      <w:r w:rsidRPr="00F66F0E">
        <w:rPr>
          <w:rFonts w:ascii="Times New Roman" w:hAnsi="Times New Roman"/>
          <w:sz w:val="22"/>
          <w:szCs w:val="22"/>
          <w:highlight w:val="yellow"/>
        </w:rPr>
        <w:t>b) volí a odvolává členy představenstva</w:t>
      </w:r>
      <w:r w:rsidR="00337CDD">
        <w:rPr>
          <w:rFonts w:ascii="Times New Roman" w:hAnsi="Times New Roman"/>
          <w:sz w:val="22"/>
          <w:szCs w:val="22"/>
          <w:highlight w:val="yellow"/>
        </w:rPr>
        <w:t xml:space="preserve"> </w:t>
      </w:r>
      <w:r w:rsidR="00337CDD" w:rsidRPr="00FC6DDB">
        <w:rPr>
          <w:rFonts w:ascii="Times New Roman" w:hAnsi="Times New Roman"/>
          <w:sz w:val="22"/>
          <w:szCs w:val="22"/>
          <w:highlight w:val="yellow"/>
        </w:rPr>
        <w:t>a schvaluje jejich odměny</w:t>
      </w:r>
      <w:r w:rsidRPr="00F66F0E">
        <w:rPr>
          <w:rFonts w:ascii="Times New Roman" w:hAnsi="Times New Roman"/>
          <w:sz w:val="22"/>
          <w:szCs w:val="22"/>
          <w:highlight w:val="yellow"/>
        </w:rPr>
        <w:t>,</w:t>
      </w:r>
    </w:p>
    <w:p w:rsidR="007A2E8C" w:rsidRPr="00F66F0E" w:rsidRDefault="007A2E8C" w:rsidP="007A2E8C">
      <w:pPr>
        <w:pStyle w:val="Odrky"/>
        <w:tabs>
          <w:tab w:val="left" w:leader="hyphen" w:pos="9469"/>
        </w:tabs>
        <w:spacing w:before="0" w:line="240" w:lineRule="auto"/>
        <w:rPr>
          <w:rFonts w:ascii="Times New Roman" w:hAnsi="Times New Roman"/>
          <w:sz w:val="22"/>
          <w:szCs w:val="22"/>
          <w:highlight w:val="yellow"/>
        </w:rPr>
      </w:pPr>
      <w:r w:rsidRPr="00F66F0E">
        <w:rPr>
          <w:rFonts w:ascii="Times New Roman" w:hAnsi="Times New Roman"/>
          <w:sz w:val="22"/>
          <w:szCs w:val="22"/>
          <w:highlight w:val="yellow"/>
        </w:rPr>
        <w:t>c) přezkoumává řádnou, mimořádnou a konsolidovanou, popřípadě i mezitímní účetní závěrku a návrh na rozdělení zisku společnosti nebo úhradu ztráty a předkládá své vyjádření valné hromadě,</w:t>
      </w:r>
    </w:p>
    <w:p w:rsidR="007A2E8C" w:rsidRPr="00F66F0E" w:rsidRDefault="007A2E8C" w:rsidP="007A2E8C">
      <w:pPr>
        <w:pStyle w:val="Odrky"/>
        <w:tabs>
          <w:tab w:val="left" w:leader="hyphen" w:pos="9469"/>
        </w:tabs>
        <w:spacing w:before="0" w:line="240" w:lineRule="auto"/>
        <w:rPr>
          <w:rFonts w:ascii="Times New Roman" w:hAnsi="Times New Roman"/>
          <w:sz w:val="22"/>
          <w:szCs w:val="22"/>
          <w:highlight w:val="yellow"/>
        </w:rPr>
      </w:pPr>
      <w:r w:rsidRPr="00F66F0E">
        <w:rPr>
          <w:rFonts w:ascii="Times New Roman" w:hAnsi="Times New Roman"/>
          <w:sz w:val="22"/>
          <w:szCs w:val="22"/>
          <w:highlight w:val="yellow"/>
        </w:rPr>
        <w:t>d) kontroluje, zda účetní zápisy jsou řádně vedeny v souladu se skutečností a zda podnikatelská činnost společnosti je uskutečňována v souladu s právními předpisy, stanovami a usneseními valné hromady společnosti. V rozsahu tohoto oprávnění má na základě svého rozhodnutí právo nahlížet do všech dokladů a záznamů týkajících se činnosti společnosti a vyžadovat další potřebné informace pro svou činnost od příslušných výkonných orgánů společnosti,</w:t>
      </w:r>
    </w:p>
    <w:p w:rsidR="007A2E8C" w:rsidRPr="00F66F0E" w:rsidRDefault="007A2E8C" w:rsidP="007A2E8C">
      <w:pPr>
        <w:pStyle w:val="Odrky"/>
        <w:tabs>
          <w:tab w:val="left" w:leader="hyphen" w:pos="9469"/>
        </w:tabs>
        <w:spacing w:before="0" w:line="240" w:lineRule="auto"/>
        <w:rPr>
          <w:rFonts w:ascii="Times New Roman" w:hAnsi="Times New Roman"/>
          <w:sz w:val="22"/>
          <w:szCs w:val="22"/>
        </w:rPr>
      </w:pPr>
      <w:r w:rsidRPr="00F66F0E">
        <w:rPr>
          <w:rFonts w:ascii="Times New Roman" w:hAnsi="Times New Roman"/>
          <w:sz w:val="22"/>
          <w:szCs w:val="22"/>
          <w:highlight w:val="yellow"/>
        </w:rPr>
        <w:t>e) určí svého člena, který zastupuje společnost v řízení před soudy a jinými orgány proti členu představenstva.</w:t>
      </w:r>
      <w:r w:rsidRPr="00F66F0E">
        <w:rPr>
          <w:rFonts w:ascii="Times New Roman" w:hAnsi="Times New Roman"/>
          <w:sz w:val="22"/>
          <w:szCs w:val="22"/>
        </w:rPr>
        <w:t xml:space="preserve"> </w:t>
      </w:r>
    </w:p>
    <w:p w:rsidR="007A2E8C" w:rsidRPr="00F66F0E" w:rsidRDefault="007A2E8C" w:rsidP="007A2E8C">
      <w:pPr>
        <w:pStyle w:val="Odrky"/>
        <w:tabs>
          <w:tab w:val="left" w:leader="hyphen" w:pos="9469"/>
        </w:tabs>
        <w:spacing w:before="0" w:line="240" w:lineRule="auto"/>
        <w:rPr>
          <w:rFonts w:ascii="Times New Roman" w:hAnsi="Times New Roman"/>
          <w:sz w:val="22"/>
          <w:szCs w:val="22"/>
        </w:rPr>
      </w:pPr>
    </w:p>
    <w:p w:rsidR="007A2E8C" w:rsidRPr="00F66F0E" w:rsidRDefault="007A2E8C" w:rsidP="007A2E8C">
      <w:pPr>
        <w:jc w:val="center"/>
        <w:rPr>
          <w:rFonts w:ascii="Times New Roman" w:hAnsi="Times New Roman"/>
          <w:szCs w:val="22"/>
          <w:u w:val="single"/>
        </w:rPr>
      </w:pPr>
      <w:r w:rsidRPr="00F66F0E">
        <w:rPr>
          <w:rFonts w:ascii="Times New Roman" w:hAnsi="Times New Roman"/>
          <w:szCs w:val="22"/>
          <w:u w:val="single"/>
        </w:rPr>
        <w:lastRenderedPageBreak/>
        <w:t>Způsob rozhodování dozorčí rady</w:t>
      </w:r>
    </w:p>
    <w:p w:rsidR="007A2E8C" w:rsidRPr="00F66F0E" w:rsidRDefault="007A2E8C" w:rsidP="007A2E8C">
      <w:pPr>
        <w:pStyle w:val="Standard"/>
        <w:tabs>
          <w:tab w:val="left" w:pos="360"/>
        </w:tabs>
        <w:jc w:val="both"/>
        <w:rPr>
          <w:rFonts w:eastAsia="Times New Roman" w:cs="Times New Roman"/>
          <w:sz w:val="22"/>
          <w:szCs w:val="22"/>
        </w:rPr>
      </w:pPr>
      <w:r w:rsidRPr="00F66F0E">
        <w:rPr>
          <w:rFonts w:eastAsia="Times New Roman" w:cs="Times New Roman"/>
          <w:sz w:val="22"/>
          <w:szCs w:val="22"/>
        </w:rPr>
        <w:t>10. Dozorčí rada je způsobilá se usnášet, je-li na zasedání přítomna nadpoloviční většina jejich členů. Každý člen dozorčí rady má 1 hlas.</w:t>
      </w:r>
    </w:p>
    <w:p w:rsidR="007A2E8C" w:rsidRPr="00F66F0E" w:rsidRDefault="007A2E8C" w:rsidP="007A2E8C">
      <w:pPr>
        <w:pStyle w:val="Standard"/>
        <w:ind w:left="284" w:hanging="284"/>
        <w:jc w:val="both"/>
        <w:rPr>
          <w:rFonts w:eastAsia="Times New Roman" w:cs="Times New Roman"/>
          <w:sz w:val="22"/>
          <w:szCs w:val="22"/>
        </w:rPr>
      </w:pPr>
      <w:r w:rsidRPr="00F66F0E">
        <w:rPr>
          <w:rFonts w:eastAsia="Times New Roman" w:cs="Times New Roman"/>
          <w:sz w:val="22"/>
          <w:szCs w:val="22"/>
        </w:rPr>
        <w:t>11. K přijetí usnesení ve všech záležitostech projednávaných dozorčí radou je zapotřebí, aby pro ně hlasovala většina hlasů všech členů dozorčí rady. Při rovnosti hlasů rozhoduje hlas předsedajícího.</w:t>
      </w:r>
    </w:p>
    <w:p w:rsidR="007A2E8C" w:rsidRPr="00F66F0E" w:rsidRDefault="007A2E8C" w:rsidP="007A2E8C">
      <w:pPr>
        <w:pStyle w:val="Standard"/>
        <w:tabs>
          <w:tab w:val="left" w:pos="360"/>
        </w:tabs>
        <w:jc w:val="both"/>
        <w:rPr>
          <w:rFonts w:eastAsia="Times New Roman" w:cs="Times New Roman"/>
          <w:sz w:val="22"/>
          <w:szCs w:val="22"/>
        </w:rPr>
      </w:pPr>
      <w:r w:rsidRPr="00F66F0E">
        <w:rPr>
          <w:rFonts w:eastAsia="Times New Roman" w:cs="Times New Roman"/>
          <w:sz w:val="22"/>
          <w:szCs w:val="22"/>
        </w:rPr>
        <w:t xml:space="preserve">12. O zasedání dozorčí rady se pořizuje zápis podepsaný jejím předsedou. </w:t>
      </w:r>
      <w:r w:rsidRPr="00F66F0E">
        <w:rPr>
          <w:rFonts w:cs="Times New Roman"/>
          <w:sz w:val="22"/>
          <w:szCs w:val="22"/>
          <w:highlight w:val="yellow"/>
        </w:rPr>
        <w:t>V zápise se uvedou členové, kteří hlasovali proti přijetí rozhodnutí nebo se zdrželi hlasování.</w:t>
      </w:r>
      <w:r w:rsidRPr="00F66F0E">
        <w:rPr>
          <w:rFonts w:cs="Times New Roman"/>
          <w:sz w:val="22"/>
          <w:szCs w:val="22"/>
        </w:rPr>
        <w:t xml:space="preserve"> </w:t>
      </w:r>
    </w:p>
    <w:p w:rsidR="007A2E8C" w:rsidRPr="00F66F0E" w:rsidRDefault="007A2E8C" w:rsidP="007A2E8C">
      <w:pPr>
        <w:pStyle w:val="Normln0"/>
        <w:jc w:val="both"/>
        <w:rPr>
          <w:sz w:val="22"/>
          <w:szCs w:val="22"/>
        </w:rPr>
      </w:pPr>
    </w:p>
    <w:p w:rsidR="00EE2D40" w:rsidRPr="00F66F0E" w:rsidRDefault="00EE2D40">
      <w:pPr>
        <w:jc w:val="center"/>
        <w:rPr>
          <w:rFonts w:ascii="Times New Roman" w:hAnsi="Times New Roman"/>
          <w:b/>
          <w:iCs/>
          <w:szCs w:val="22"/>
        </w:rPr>
      </w:pPr>
      <w:r w:rsidRPr="00F66F0E">
        <w:rPr>
          <w:rFonts w:ascii="Times New Roman" w:hAnsi="Times New Roman"/>
          <w:b/>
          <w:iCs/>
          <w:szCs w:val="22"/>
        </w:rPr>
        <w:t>Článek XII.</w:t>
      </w:r>
    </w:p>
    <w:p w:rsidR="00EE2D40" w:rsidRPr="00F66F0E" w:rsidRDefault="00EE2D40">
      <w:pPr>
        <w:jc w:val="center"/>
        <w:rPr>
          <w:rFonts w:ascii="Times New Roman" w:hAnsi="Times New Roman"/>
          <w:b/>
          <w:iCs/>
          <w:szCs w:val="22"/>
          <w:u w:val="single"/>
        </w:rPr>
      </w:pPr>
      <w:r w:rsidRPr="00F66F0E">
        <w:rPr>
          <w:rFonts w:ascii="Times New Roman" w:hAnsi="Times New Roman"/>
          <w:b/>
          <w:iCs/>
          <w:szCs w:val="22"/>
          <w:u w:val="single"/>
        </w:rPr>
        <w:t>Zvýšení základního kapitálu</w:t>
      </w:r>
    </w:p>
    <w:p w:rsidR="007A2E8C" w:rsidRPr="00F66F0E" w:rsidRDefault="007A2E8C" w:rsidP="007A2E8C">
      <w:pPr>
        <w:pStyle w:val="Nadpis2"/>
        <w:tabs>
          <w:tab w:val="left" w:leader="hyphen" w:pos="9469"/>
        </w:tabs>
        <w:spacing w:before="0" w:after="0"/>
        <w:jc w:val="both"/>
        <w:rPr>
          <w:rFonts w:ascii="Times New Roman" w:hAnsi="Times New Roman"/>
          <w:b w:val="0"/>
          <w:bCs/>
          <w:i w:val="0"/>
          <w:sz w:val="22"/>
          <w:szCs w:val="22"/>
          <w:highlight w:val="yellow"/>
        </w:rPr>
      </w:pPr>
      <w:r w:rsidRPr="00F66F0E">
        <w:rPr>
          <w:rFonts w:ascii="Times New Roman" w:hAnsi="Times New Roman"/>
          <w:b w:val="0"/>
          <w:bCs/>
          <w:i w:val="0"/>
          <w:sz w:val="22"/>
          <w:szCs w:val="22"/>
          <w:highlight w:val="yellow"/>
        </w:rPr>
        <w:t xml:space="preserve">1. Zvýšení základního kapitálu společnosti lze uskutečnit všemi způsoby, které dovoluje zákon o obchodních korporacích. Pro odstranění pochybností se výslovně zdůrazňuje i možnost podmíněného zvýšení základního kapitálu.  </w:t>
      </w:r>
    </w:p>
    <w:p w:rsidR="007A2E8C" w:rsidRPr="00F66F0E" w:rsidRDefault="007A2E8C" w:rsidP="007A2E8C">
      <w:pPr>
        <w:pStyle w:val="Nadpis2"/>
        <w:tabs>
          <w:tab w:val="left" w:leader="hyphen" w:pos="9469"/>
        </w:tabs>
        <w:spacing w:before="0" w:after="0"/>
        <w:jc w:val="both"/>
        <w:rPr>
          <w:rFonts w:ascii="Times New Roman" w:hAnsi="Times New Roman"/>
          <w:b w:val="0"/>
          <w:bCs/>
          <w:i w:val="0"/>
          <w:sz w:val="22"/>
          <w:szCs w:val="22"/>
          <w:highlight w:val="yellow"/>
        </w:rPr>
      </w:pPr>
      <w:r w:rsidRPr="00F66F0E">
        <w:rPr>
          <w:rFonts w:ascii="Times New Roman" w:hAnsi="Times New Roman"/>
          <w:b w:val="0"/>
          <w:bCs/>
          <w:i w:val="0"/>
          <w:sz w:val="22"/>
          <w:szCs w:val="22"/>
          <w:highlight w:val="yellow"/>
        </w:rPr>
        <w:t xml:space="preserve">2. Valná hromada rozhoduje o zvýšení základního kapitálu dvoutřetinovou většinou hlasů přítomných akcionářů společnosti. </w:t>
      </w:r>
    </w:p>
    <w:p w:rsidR="007A2E8C" w:rsidRPr="00F66F0E" w:rsidRDefault="007A2E8C" w:rsidP="007A2E8C">
      <w:pPr>
        <w:pStyle w:val="Nadpis2"/>
        <w:tabs>
          <w:tab w:val="left" w:leader="hyphen" w:pos="9469"/>
        </w:tabs>
        <w:spacing w:before="0" w:after="0"/>
        <w:jc w:val="both"/>
        <w:rPr>
          <w:rFonts w:ascii="Times New Roman" w:hAnsi="Times New Roman"/>
          <w:b w:val="0"/>
          <w:bCs/>
          <w:i w:val="0"/>
          <w:sz w:val="22"/>
          <w:szCs w:val="22"/>
          <w:highlight w:val="yellow"/>
        </w:rPr>
      </w:pPr>
      <w:r w:rsidRPr="00F66F0E">
        <w:rPr>
          <w:rFonts w:ascii="Times New Roman" w:hAnsi="Times New Roman"/>
          <w:b w:val="0"/>
          <w:bCs/>
          <w:i w:val="0"/>
          <w:sz w:val="22"/>
          <w:szCs w:val="22"/>
          <w:highlight w:val="yellow"/>
        </w:rPr>
        <w:t xml:space="preserve">3. Každý akcionář má přednostní právo upsat část nových akcií v rozsahu jeho podílu na základním kapitálu, má-li být jejich emisní kurs splácen v penězích. </w:t>
      </w:r>
    </w:p>
    <w:p w:rsidR="007A2E8C" w:rsidRPr="00F66F0E" w:rsidRDefault="007A2E8C" w:rsidP="007A2E8C">
      <w:pPr>
        <w:jc w:val="center"/>
        <w:rPr>
          <w:b/>
          <w:szCs w:val="22"/>
          <w:highlight w:val="yellow"/>
        </w:rPr>
      </w:pPr>
    </w:p>
    <w:p w:rsidR="007A2E8C" w:rsidRPr="00F66F0E" w:rsidRDefault="007A2E8C" w:rsidP="007A2E8C">
      <w:pPr>
        <w:pStyle w:val="eslovna"/>
        <w:jc w:val="center"/>
        <w:rPr>
          <w:b/>
          <w:sz w:val="22"/>
          <w:szCs w:val="22"/>
        </w:rPr>
      </w:pPr>
      <w:r w:rsidRPr="00F66F0E">
        <w:rPr>
          <w:rFonts w:ascii="Times New Roman" w:hAnsi="Times New Roman"/>
          <w:b/>
          <w:bCs/>
          <w:iCs/>
          <w:sz w:val="22"/>
          <w:szCs w:val="22"/>
        </w:rPr>
        <w:t>Článek XIII.</w:t>
      </w:r>
    </w:p>
    <w:p w:rsidR="007A2E8C" w:rsidRPr="00F66F0E" w:rsidRDefault="007A2E8C" w:rsidP="007A2E8C">
      <w:pPr>
        <w:pStyle w:val="eslovn1"/>
        <w:jc w:val="center"/>
        <w:rPr>
          <w:b/>
          <w:sz w:val="22"/>
          <w:szCs w:val="22"/>
        </w:rPr>
      </w:pPr>
      <w:r w:rsidRPr="00F66F0E">
        <w:rPr>
          <w:rFonts w:ascii="Times New Roman" w:hAnsi="Times New Roman"/>
          <w:b/>
          <w:bCs/>
          <w:iCs/>
          <w:sz w:val="22"/>
          <w:szCs w:val="22"/>
          <w:u w:val="single"/>
        </w:rPr>
        <w:t>Snížení  základního kapitálu</w:t>
      </w:r>
    </w:p>
    <w:p w:rsidR="007A2E8C" w:rsidRPr="00F66F0E" w:rsidRDefault="007A2E8C" w:rsidP="007A2E8C">
      <w:pPr>
        <w:pStyle w:val="Nadpis2"/>
        <w:tabs>
          <w:tab w:val="left" w:pos="3780"/>
          <w:tab w:val="left" w:leader="hyphen" w:pos="9469"/>
        </w:tabs>
        <w:spacing w:before="0" w:after="0"/>
        <w:jc w:val="both"/>
        <w:rPr>
          <w:rFonts w:ascii="Times New Roman" w:hAnsi="Times New Roman"/>
          <w:b w:val="0"/>
          <w:bCs/>
          <w:i w:val="0"/>
          <w:sz w:val="22"/>
          <w:szCs w:val="22"/>
          <w:highlight w:val="yellow"/>
        </w:rPr>
      </w:pPr>
      <w:r w:rsidRPr="00F66F0E">
        <w:rPr>
          <w:rFonts w:ascii="Times New Roman" w:hAnsi="Times New Roman"/>
          <w:b w:val="0"/>
          <w:bCs/>
          <w:i w:val="0"/>
          <w:sz w:val="22"/>
          <w:szCs w:val="22"/>
          <w:highlight w:val="yellow"/>
        </w:rPr>
        <w:t>1. Snížení základního kapitálu společnosti lze uskutečnit všemi způsoby, které dovoluje zákon o obchodních korporacích, včetně snížení základního kapitálu na základě návrhu akcionářů.</w:t>
      </w:r>
    </w:p>
    <w:p w:rsidR="007A2E8C" w:rsidRPr="00F66F0E" w:rsidRDefault="007A2E8C" w:rsidP="007A2E8C">
      <w:pPr>
        <w:pStyle w:val="Nadpis2"/>
        <w:tabs>
          <w:tab w:val="left" w:pos="3780"/>
          <w:tab w:val="left" w:leader="hyphen" w:pos="9469"/>
        </w:tabs>
        <w:spacing w:before="0" w:after="0"/>
        <w:jc w:val="both"/>
        <w:rPr>
          <w:rFonts w:ascii="Times New Roman" w:hAnsi="Times New Roman"/>
          <w:b w:val="0"/>
          <w:bCs/>
          <w:i w:val="0"/>
          <w:sz w:val="22"/>
          <w:szCs w:val="22"/>
          <w:highlight w:val="yellow"/>
        </w:rPr>
      </w:pPr>
      <w:r w:rsidRPr="00F66F0E">
        <w:rPr>
          <w:rFonts w:ascii="Times New Roman" w:hAnsi="Times New Roman"/>
          <w:b w:val="0"/>
          <w:bCs/>
          <w:i w:val="0"/>
          <w:sz w:val="22"/>
          <w:szCs w:val="22"/>
          <w:highlight w:val="yellow"/>
        </w:rPr>
        <w:t xml:space="preserve">2. Valná hromada rozhoduje o snížení základního kapitálu dvoutřetinovou většinou hlasů přítomných akcionářů společnosti.   </w:t>
      </w:r>
      <w:r w:rsidRPr="00F66F0E">
        <w:rPr>
          <w:rFonts w:ascii="Times New Roman" w:hAnsi="Times New Roman"/>
          <w:b w:val="0"/>
          <w:bCs/>
          <w:i w:val="0"/>
          <w:sz w:val="22"/>
          <w:szCs w:val="22"/>
          <w:highlight w:val="yellow"/>
        </w:rPr>
        <w:tab/>
      </w:r>
    </w:p>
    <w:p w:rsidR="007A2E8C" w:rsidRPr="00F66F0E" w:rsidRDefault="007A2E8C" w:rsidP="007A2E8C">
      <w:pPr>
        <w:pStyle w:val="Nadpis2"/>
        <w:tabs>
          <w:tab w:val="left" w:leader="hyphen" w:pos="9469"/>
        </w:tabs>
        <w:spacing w:before="0" w:after="0"/>
        <w:jc w:val="both"/>
        <w:rPr>
          <w:rFonts w:ascii="Times New Roman" w:hAnsi="Times New Roman"/>
          <w:b w:val="0"/>
          <w:bCs/>
          <w:i w:val="0"/>
          <w:sz w:val="22"/>
          <w:szCs w:val="22"/>
          <w:highlight w:val="yellow"/>
        </w:rPr>
      </w:pPr>
      <w:r w:rsidRPr="00F66F0E">
        <w:rPr>
          <w:rFonts w:ascii="Times New Roman" w:hAnsi="Times New Roman"/>
          <w:b w:val="0"/>
          <w:bCs/>
          <w:i w:val="0"/>
          <w:sz w:val="22"/>
          <w:szCs w:val="22"/>
          <w:highlight w:val="yellow"/>
        </w:rPr>
        <w:t xml:space="preserve">3. V důsledku snížení základního kapitálu společnosti nesmí klesnout základní kapitál pod výši stanovenou zákonem o obchodních korporacích. </w:t>
      </w:r>
    </w:p>
    <w:p w:rsidR="007A2E8C" w:rsidRPr="00F66F0E" w:rsidRDefault="007A2E8C" w:rsidP="007A2E8C">
      <w:pPr>
        <w:pStyle w:val="Nadpis2"/>
        <w:tabs>
          <w:tab w:val="left" w:leader="hyphen" w:pos="9469"/>
        </w:tabs>
        <w:spacing w:before="0" w:after="0"/>
        <w:rPr>
          <w:rFonts w:ascii="Times New Roman" w:hAnsi="Times New Roman"/>
          <w:b w:val="0"/>
          <w:bCs/>
          <w:i w:val="0"/>
          <w:sz w:val="22"/>
          <w:szCs w:val="22"/>
        </w:rPr>
      </w:pPr>
      <w:r w:rsidRPr="00F66F0E">
        <w:rPr>
          <w:rFonts w:ascii="Times New Roman" w:hAnsi="Times New Roman"/>
          <w:b w:val="0"/>
          <w:bCs/>
          <w:i w:val="0"/>
          <w:sz w:val="22"/>
          <w:szCs w:val="22"/>
          <w:highlight w:val="yellow"/>
        </w:rPr>
        <w:t>4. Snížením základního kapitálu se nesmí zhoršit dobytnost pohledávek věřitelů.</w:t>
      </w:r>
      <w:r w:rsidRPr="00F66F0E">
        <w:rPr>
          <w:rFonts w:ascii="Times New Roman" w:hAnsi="Times New Roman"/>
          <w:b w:val="0"/>
          <w:bCs/>
          <w:i w:val="0"/>
          <w:sz w:val="22"/>
          <w:szCs w:val="22"/>
        </w:rPr>
        <w:t xml:space="preserve"> </w:t>
      </w:r>
    </w:p>
    <w:p w:rsidR="007A2E8C" w:rsidRPr="00F66F0E" w:rsidRDefault="007A2E8C">
      <w:pPr>
        <w:jc w:val="both"/>
        <w:rPr>
          <w:rFonts w:ascii="Times New Roman" w:hAnsi="Times New Roman"/>
          <w:iCs/>
          <w:szCs w:val="22"/>
        </w:rPr>
      </w:pPr>
    </w:p>
    <w:p w:rsidR="00EE2D40" w:rsidRPr="00F66F0E" w:rsidRDefault="00EE2D40">
      <w:pPr>
        <w:jc w:val="center"/>
        <w:rPr>
          <w:rFonts w:ascii="Times New Roman" w:hAnsi="Times New Roman"/>
          <w:b/>
          <w:iCs/>
          <w:szCs w:val="22"/>
        </w:rPr>
      </w:pPr>
      <w:r w:rsidRPr="00F66F0E">
        <w:rPr>
          <w:rFonts w:ascii="Times New Roman" w:hAnsi="Times New Roman"/>
          <w:b/>
          <w:iCs/>
          <w:szCs w:val="22"/>
        </w:rPr>
        <w:t>Článek XIV.</w:t>
      </w:r>
    </w:p>
    <w:p w:rsidR="00EE2D40" w:rsidRPr="00F66F0E" w:rsidRDefault="00EE2D40">
      <w:pPr>
        <w:jc w:val="center"/>
        <w:rPr>
          <w:rFonts w:ascii="Times New Roman" w:hAnsi="Times New Roman"/>
          <w:b/>
          <w:iCs/>
          <w:szCs w:val="22"/>
          <w:u w:val="single"/>
        </w:rPr>
      </w:pPr>
      <w:r w:rsidRPr="00F66F0E">
        <w:rPr>
          <w:rFonts w:ascii="Times New Roman" w:hAnsi="Times New Roman"/>
          <w:b/>
          <w:iCs/>
          <w:szCs w:val="22"/>
          <w:u w:val="single"/>
        </w:rPr>
        <w:t>Hospodaření společnosti</w:t>
      </w:r>
    </w:p>
    <w:p w:rsidR="00EE2D40" w:rsidRPr="00F66F0E" w:rsidRDefault="00EE2D40">
      <w:pPr>
        <w:jc w:val="center"/>
        <w:rPr>
          <w:rFonts w:ascii="Times New Roman" w:hAnsi="Times New Roman"/>
          <w:iCs/>
          <w:szCs w:val="22"/>
        </w:rPr>
      </w:pPr>
    </w:p>
    <w:p w:rsidR="00EE2D40" w:rsidRPr="00F66F0E" w:rsidRDefault="00EE2D40">
      <w:pPr>
        <w:jc w:val="center"/>
        <w:rPr>
          <w:rFonts w:ascii="Times New Roman" w:hAnsi="Times New Roman"/>
          <w:b/>
          <w:iCs/>
          <w:szCs w:val="22"/>
        </w:rPr>
      </w:pPr>
      <w:r w:rsidRPr="00F66F0E">
        <w:rPr>
          <w:rFonts w:ascii="Times New Roman" w:hAnsi="Times New Roman"/>
          <w:b/>
          <w:iCs/>
          <w:szCs w:val="22"/>
          <w:u w:val="single"/>
        </w:rPr>
        <w:t>Účetní období</w:t>
      </w:r>
    </w:p>
    <w:p w:rsidR="00EE2D40" w:rsidRPr="00F66F0E" w:rsidRDefault="00EE2D40" w:rsidP="004565A8">
      <w:pPr>
        <w:numPr>
          <w:ilvl w:val="0"/>
          <w:numId w:val="16"/>
        </w:numPr>
        <w:ind w:left="284" w:hanging="284"/>
        <w:jc w:val="both"/>
        <w:rPr>
          <w:rFonts w:ascii="Times New Roman" w:hAnsi="Times New Roman"/>
          <w:b/>
          <w:iCs/>
          <w:szCs w:val="22"/>
        </w:rPr>
      </w:pPr>
      <w:r w:rsidRPr="00F66F0E">
        <w:rPr>
          <w:rFonts w:ascii="Times New Roman" w:hAnsi="Times New Roman"/>
          <w:iCs/>
          <w:szCs w:val="22"/>
        </w:rPr>
        <w:t>První účetní období společnosti začíná jejím zapsáním do obchodního rejstříku a končí dnem 31. prosince tohoto roku. Účetním obdobím společnosti je kalendářní rok.</w:t>
      </w:r>
    </w:p>
    <w:p w:rsidR="00EE2D40" w:rsidRPr="00F66F0E" w:rsidRDefault="00EE2D40">
      <w:pPr>
        <w:jc w:val="center"/>
        <w:rPr>
          <w:rFonts w:ascii="Times New Roman" w:hAnsi="Times New Roman"/>
          <w:b/>
          <w:iCs/>
          <w:szCs w:val="22"/>
        </w:rPr>
      </w:pPr>
    </w:p>
    <w:p w:rsidR="00EE2D40" w:rsidRPr="00F66F0E" w:rsidRDefault="00EE2D40">
      <w:pPr>
        <w:jc w:val="center"/>
        <w:rPr>
          <w:rFonts w:ascii="Times New Roman" w:hAnsi="Times New Roman"/>
          <w:b/>
          <w:iCs/>
          <w:szCs w:val="22"/>
          <w:u w:val="single"/>
        </w:rPr>
      </w:pPr>
      <w:r w:rsidRPr="00F66F0E">
        <w:rPr>
          <w:rFonts w:ascii="Times New Roman" w:hAnsi="Times New Roman"/>
          <w:b/>
          <w:iCs/>
          <w:szCs w:val="22"/>
          <w:u w:val="single"/>
        </w:rPr>
        <w:t>Evidence a účetnictví společnosti</w:t>
      </w:r>
    </w:p>
    <w:p w:rsidR="00EE2D40" w:rsidRPr="00F66F0E" w:rsidRDefault="00EE2D40" w:rsidP="004565A8">
      <w:pPr>
        <w:numPr>
          <w:ilvl w:val="0"/>
          <w:numId w:val="16"/>
        </w:numPr>
        <w:ind w:left="284" w:hanging="284"/>
        <w:jc w:val="both"/>
        <w:rPr>
          <w:rFonts w:ascii="Times New Roman" w:hAnsi="Times New Roman"/>
          <w:iCs/>
          <w:szCs w:val="22"/>
        </w:rPr>
      </w:pPr>
      <w:r w:rsidRPr="00F66F0E">
        <w:rPr>
          <w:rFonts w:ascii="Times New Roman" w:hAnsi="Times New Roman"/>
          <w:iCs/>
          <w:szCs w:val="22"/>
        </w:rPr>
        <w:t>Evidence a účetnictví společnosti se vedou způsobem odpovídajícím příslušným obecně závazným právním předpisům.</w:t>
      </w:r>
    </w:p>
    <w:p w:rsidR="00EE2D40" w:rsidRPr="00F66F0E" w:rsidRDefault="00EE2D40">
      <w:pPr>
        <w:jc w:val="both"/>
        <w:rPr>
          <w:rFonts w:ascii="Times New Roman" w:hAnsi="Times New Roman"/>
          <w:iCs/>
          <w:szCs w:val="22"/>
        </w:rPr>
      </w:pPr>
    </w:p>
    <w:p w:rsidR="00EE2D40" w:rsidRDefault="00EE2D40">
      <w:pPr>
        <w:jc w:val="center"/>
        <w:rPr>
          <w:rFonts w:ascii="Times New Roman" w:hAnsi="Times New Roman"/>
          <w:b/>
          <w:iCs/>
          <w:szCs w:val="22"/>
          <w:u w:val="single"/>
        </w:rPr>
      </w:pPr>
      <w:r w:rsidRPr="00F66F0E">
        <w:rPr>
          <w:rFonts w:ascii="Times New Roman" w:hAnsi="Times New Roman"/>
          <w:b/>
          <w:iCs/>
          <w:szCs w:val="22"/>
          <w:u w:val="single"/>
        </w:rPr>
        <w:t>Účetní závěrka</w:t>
      </w:r>
    </w:p>
    <w:p w:rsidR="0087122A" w:rsidRPr="006A0EAB" w:rsidRDefault="0087122A" w:rsidP="006A0EAB">
      <w:pPr>
        <w:pStyle w:val="Odstavecseseznamem"/>
        <w:numPr>
          <w:ilvl w:val="0"/>
          <w:numId w:val="16"/>
        </w:numPr>
        <w:ind w:left="284" w:hanging="284"/>
        <w:jc w:val="both"/>
        <w:rPr>
          <w:rFonts w:ascii="Times New Roman" w:hAnsi="Times New Roman"/>
          <w:iCs/>
          <w:szCs w:val="22"/>
        </w:rPr>
      </w:pPr>
      <w:r w:rsidRPr="006A0EAB">
        <w:rPr>
          <w:rFonts w:ascii="Times New Roman" w:hAnsi="Times New Roman"/>
          <w:iCs/>
          <w:szCs w:val="22"/>
        </w:rPr>
        <w:t xml:space="preserve">Akciová společnost vede předepsaným způsobem a v souladu s právními předpisy účetnictví. Za řádné vedení účetnictví zodpovídá představenstvo, které zabezpečuje ověření roční účetní závěrky za příslušný rok auditorem.  </w:t>
      </w:r>
    </w:p>
    <w:p w:rsidR="004565A8" w:rsidRDefault="00EE2D40" w:rsidP="004565A8">
      <w:pPr>
        <w:numPr>
          <w:ilvl w:val="0"/>
          <w:numId w:val="16"/>
        </w:numPr>
        <w:ind w:left="284" w:hanging="284"/>
        <w:jc w:val="both"/>
        <w:rPr>
          <w:rFonts w:ascii="Times New Roman" w:hAnsi="Times New Roman"/>
          <w:iCs/>
          <w:szCs w:val="22"/>
        </w:rPr>
      </w:pPr>
      <w:r w:rsidRPr="00F66F0E">
        <w:rPr>
          <w:rFonts w:ascii="Times New Roman" w:hAnsi="Times New Roman"/>
          <w:iCs/>
          <w:szCs w:val="22"/>
        </w:rPr>
        <w:t>Společnost vytváří soustavu informací předepsanou právními předpisy a poskytuje údaje o své činnosti orgánům ustanoveným těmito předpisy.</w:t>
      </w:r>
    </w:p>
    <w:p w:rsidR="004565A8" w:rsidRDefault="00EE2D40" w:rsidP="004565A8">
      <w:pPr>
        <w:numPr>
          <w:ilvl w:val="0"/>
          <w:numId w:val="16"/>
        </w:numPr>
        <w:ind w:left="284" w:hanging="284"/>
        <w:jc w:val="both"/>
        <w:rPr>
          <w:rFonts w:ascii="Times New Roman" w:hAnsi="Times New Roman"/>
          <w:iCs/>
          <w:szCs w:val="22"/>
        </w:rPr>
      </w:pPr>
      <w:r w:rsidRPr="004565A8">
        <w:rPr>
          <w:rFonts w:ascii="Times New Roman" w:hAnsi="Times New Roman"/>
          <w:iCs/>
          <w:szCs w:val="22"/>
        </w:rPr>
        <w:t>Akciová společnost je povinna zveřejňovat zprávy o hospodaření v souladu s platnými právními předpisy.</w:t>
      </w:r>
    </w:p>
    <w:p w:rsidR="00EE2D40" w:rsidRPr="004565A8" w:rsidRDefault="00EE2D40" w:rsidP="004565A8">
      <w:pPr>
        <w:numPr>
          <w:ilvl w:val="0"/>
          <w:numId w:val="16"/>
        </w:numPr>
        <w:ind w:left="284" w:hanging="284"/>
        <w:jc w:val="both"/>
        <w:rPr>
          <w:rFonts w:ascii="Times New Roman" w:hAnsi="Times New Roman"/>
          <w:iCs/>
          <w:szCs w:val="22"/>
        </w:rPr>
      </w:pPr>
      <w:r w:rsidRPr="004565A8">
        <w:rPr>
          <w:rFonts w:ascii="Times New Roman" w:hAnsi="Times New Roman"/>
          <w:iCs/>
          <w:szCs w:val="22"/>
        </w:rPr>
        <w:t>Roční účetní závěrka musí být sestavena způsobem odpovídajícím obecně závazným právním předpisům a zásadám řádného účetnictví tak, aby poskytovala úplné informace o majetkové a finanční situaci, v níž se společnost nachází, a o výši dosaženého zisku nebo ztrát vzniklých v uplynulém účetním období.</w:t>
      </w:r>
    </w:p>
    <w:p w:rsidR="00EE2D40" w:rsidRPr="00F66F0E" w:rsidRDefault="00EE2D40">
      <w:pPr>
        <w:jc w:val="center"/>
        <w:rPr>
          <w:rFonts w:ascii="Times New Roman" w:hAnsi="Times New Roman"/>
          <w:b/>
          <w:iCs/>
          <w:szCs w:val="22"/>
        </w:rPr>
      </w:pPr>
    </w:p>
    <w:p w:rsidR="00EE2D40" w:rsidRPr="00F66F0E" w:rsidRDefault="00EE2D40">
      <w:pPr>
        <w:jc w:val="center"/>
        <w:rPr>
          <w:rFonts w:ascii="Times New Roman" w:hAnsi="Times New Roman"/>
          <w:b/>
          <w:iCs/>
          <w:szCs w:val="22"/>
          <w:u w:val="single"/>
        </w:rPr>
      </w:pPr>
      <w:r w:rsidRPr="00F66F0E">
        <w:rPr>
          <w:rFonts w:ascii="Times New Roman" w:hAnsi="Times New Roman"/>
          <w:b/>
          <w:iCs/>
          <w:szCs w:val="22"/>
          <w:u w:val="single"/>
        </w:rPr>
        <w:t>Rozdělování zisku a úhrada ztráty</w:t>
      </w:r>
    </w:p>
    <w:p w:rsidR="007A2E8C" w:rsidRPr="00F66F0E" w:rsidRDefault="004565A8" w:rsidP="007A2E8C">
      <w:pPr>
        <w:pStyle w:val="Nadpis2"/>
        <w:tabs>
          <w:tab w:val="left" w:pos="2340"/>
          <w:tab w:val="left" w:leader="hyphen" w:pos="9469"/>
        </w:tabs>
        <w:spacing w:before="0" w:after="0"/>
        <w:jc w:val="both"/>
        <w:rPr>
          <w:rFonts w:ascii="Times New Roman" w:hAnsi="Times New Roman"/>
          <w:b w:val="0"/>
          <w:bCs/>
          <w:i w:val="0"/>
          <w:sz w:val="22"/>
          <w:szCs w:val="22"/>
          <w:highlight w:val="yellow"/>
        </w:rPr>
      </w:pPr>
      <w:r>
        <w:rPr>
          <w:rFonts w:ascii="Times New Roman" w:hAnsi="Times New Roman"/>
          <w:b w:val="0"/>
          <w:bCs/>
          <w:i w:val="0"/>
          <w:sz w:val="22"/>
          <w:szCs w:val="22"/>
          <w:highlight w:val="yellow"/>
        </w:rPr>
        <w:t xml:space="preserve">6. </w:t>
      </w:r>
      <w:r w:rsidR="007A2E8C" w:rsidRPr="00F66F0E">
        <w:rPr>
          <w:rFonts w:ascii="Times New Roman" w:hAnsi="Times New Roman"/>
          <w:b w:val="0"/>
          <w:bCs/>
          <w:i w:val="0"/>
          <w:sz w:val="22"/>
          <w:szCs w:val="22"/>
          <w:highlight w:val="yellow"/>
        </w:rPr>
        <w:t>Při rozdělení zisku se hledí především na zájmy společnosti a její další perspektivy. O rozdělení zisku rozhoduje valná hromada na návrh představenstva v souladu s právními předpisy.</w:t>
      </w:r>
    </w:p>
    <w:p w:rsidR="007A2E8C" w:rsidRPr="00F66F0E" w:rsidRDefault="004565A8" w:rsidP="007A2E8C">
      <w:pPr>
        <w:jc w:val="both"/>
        <w:rPr>
          <w:rFonts w:ascii="Times New Roman" w:hAnsi="Times New Roman"/>
          <w:szCs w:val="22"/>
          <w:highlight w:val="yellow"/>
          <w:lang w:eastAsia="de-DE"/>
        </w:rPr>
      </w:pPr>
      <w:r>
        <w:rPr>
          <w:rFonts w:ascii="Times New Roman" w:hAnsi="Times New Roman"/>
          <w:szCs w:val="22"/>
          <w:highlight w:val="yellow"/>
          <w:lang w:eastAsia="de-DE"/>
        </w:rPr>
        <w:lastRenderedPageBreak/>
        <w:t xml:space="preserve">7. </w:t>
      </w:r>
      <w:r w:rsidR="007A2E8C" w:rsidRPr="00F66F0E">
        <w:rPr>
          <w:rFonts w:ascii="Times New Roman" w:hAnsi="Times New Roman"/>
          <w:szCs w:val="22"/>
          <w:highlight w:val="yellow"/>
          <w:lang w:eastAsia="de-DE"/>
        </w:rPr>
        <w:t xml:space="preserve">Podíl na zisku společnosti se rozděluje ve prospěch akcionářů, ve prospěch členů orgánů Společnosti, tj. členů Představenstva a Dozorčí rady a dále jako příděl do fondů společnosti, vše v rozsahu dle rozhodnutí valné hromady. </w:t>
      </w:r>
    </w:p>
    <w:p w:rsidR="007A2E8C" w:rsidRPr="00F66F0E" w:rsidRDefault="004565A8" w:rsidP="007A2E8C">
      <w:pPr>
        <w:pStyle w:val="Nadpis2"/>
        <w:tabs>
          <w:tab w:val="left" w:leader="hyphen" w:pos="9469"/>
        </w:tabs>
        <w:spacing w:before="0" w:after="0"/>
        <w:jc w:val="both"/>
        <w:rPr>
          <w:rFonts w:ascii="Times New Roman" w:hAnsi="Times New Roman"/>
          <w:b w:val="0"/>
          <w:bCs/>
          <w:i w:val="0"/>
          <w:sz w:val="22"/>
          <w:szCs w:val="22"/>
        </w:rPr>
      </w:pPr>
      <w:r>
        <w:rPr>
          <w:rFonts w:ascii="Times New Roman" w:hAnsi="Times New Roman"/>
          <w:b w:val="0"/>
          <w:bCs/>
          <w:i w:val="0"/>
          <w:sz w:val="22"/>
          <w:szCs w:val="22"/>
        </w:rPr>
        <w:t xml:space="preserve">8. </w:t>
      </w:r>
      <w:r w:rsidR="007A2E8C" w:rsidRPr="00F66F0E">
        <w:rPr>
          <w:rFonts w:ascii="Times New Roman" w:hAnsi="Times New Roman"/>
          <w:b w:val="0"/>
          <w:i w:val="0"/>
          <w:sz w:val="22"/>
          <w:szCs w:val="22"/>
        </w:rPr>
        <w:t>O způsobu krytí ztrát společnosti vzniklých v uplynulém roce rozhoduje valná hromada na návrh představenstva. Případné ztráty vzniklé při hospodaření společnosti, budou kryty zejména z rezervního fondu</w:t>
      </w:r>
      <w:r w:rsidR="007A2E8C" w:rsidRPr="00F66F0E">
        <w:rPr>
          <w:rFonts w:ascii="Times New Roman" w:hAnsi="Times New Roman"/>
          <w:b w:val="0"/>
          <w:i w:val="0"/>
          <w:sz w:val="22"/>
          <w:szCs w:val="22"/>
          <w:highlight w:val="yellow"/>
        </w:rPr>
        <w:t>, příp. i z jiných fondů, použitím</w:t>
      </w:r>
      <w:r w:rsidR="007A2E8C" w:rsidRPr="00F66F0E">
        <w:rPr>
          <w:rFonts w:ascii="Times New Roman" w:hAnsi="Times New Roman"/>
          <w:b w:val="0"/>
          <w:i w:val="0"/>
          <w:sz w:val="22"/>
          <w:szCs w:val="22"/>
        </w:rPr>
        <w:t xml:space="preserve"> vlastních zdrojů společnosti, snížením základního kapitálu, budou přeúčtovány na účet neuhrazené ztráty.</w:t>
      </w:r>
    </w:p>
    <w:p w:rsidR="007A2E8C" w:rsidRPr="00F66F0E" w:rsidRDefault="007A2E8C" w:rsidP="007A2E8C">
      <w:pPr>
        <w:ind w:left="568"/>
        <w:jc w:val="both"/>
        <w:rPr>
          <w:rFonts w:ascii="Times New Roman" w:hAnsi="Times New Roman"/>
          <w:iCs/>
          <w:szCs w:val="22"/>
        </w:rPr>
      </w:pPr>
    </w:p>
    <w:p w:rsidR="00EE2D40" w:rsidRPr="00F66F0E" w:rsidRDefault="00EE2D40">
      <w:pPr>
        <w:jc w:val="center"/>
        <w:rPr>
          <w:rFonts w:ascii="Times New Roman" w:hAnsi="Times New Roman"/>
          <w:b/>
          <w:iCs/>
          <w:szCs w:val="22"/>
        </w:rPr>
      </w:pPr>
      <w:r w:rsidRPr="00F66F0E">
        <w:rPr>
          <w:rFonts w:ascii="Times New Roman" w:hAnsi="Times New Roman"/>
          <w:b/>
          <w:iCs/>
          <w:szCs w:val="22"/>
        </w:rPr>
        <w:t>Článek XV.</w:t>
      </w:r>
    </w:p>
    <w:p w:rsidR="001E3B19" w:rsidRPr="00F66F0E" w:rsidRDefault="0066386A" w:rsidP="001E3B19">
      <w:pPr>
        <w:jc w:val="center"/>
        <w:rPr>
          <w:rFonts w:ascii="Times New Roman" w:hAnsi="Times New Roman"/>
          <w:b/>
          <w:iCs/>
          <w:szCs w:val="22"/>
          <w:u w:val="single"/>
        </w:rPr>
      </w:pPr>
      <w:r w:rsidRPr="00F66F0E">
        <w:rPr>
          <w:rFonts w:ascii="Times New Roman" w:hAnsi="Times New Roman"/>
          <w:b/>
          <w:iCs/>
          <w:szCs w:val="22"/>
          <w:u w:val="single"/>
        </w:rPr>
        <w:t>F</w:t>
      </w:r>
      <w:r w:rsidR="001E3B19" w:rsidRPr="00F66F0E">
        <w:rPr>
          <w:rFonts w:ascii="Times New Roman" w:hAnsi="Times New Roman"/>
          <w:b/>
          <w:iCs/>
          <w:szCs w:val="22"/>
          <w:u w:val="single"/>
        </w:rPr>
        <w:t>ondy</w:t>
      </w:r>
      <w:r w:rsidRPr="00F66F0E">
        <w:rPr>
          <w:rFonts w:ascii="Times New Roman" w:hAnsi="Times New Roman"/>
          <w:b/>
          <w:iCs/>
          <w:szCs w:val="22"/>
          <w:u w:val="single"/>
        </w:rPr>
        <w:t xml:space="preserve"> společnosti</w:t>
      </w:r>
    </w:p>
    <w:p w:rsidR="0066386A" w:rsidRPr="00F66F0E" w:rsidRDefault="0066386A" w:rsidP="0066386A">
      <w:pPr>
        <w:pStyle w:val="Nadpis2"/>
        <w:tabs>
          <w:tab w:val="left" w:pos="567"/>
          <w:tab w:val="left" w:leader="hyphen" w:pos="9469"/>
        </w:tabs>
        <w:spacing w:before="0" w:after="0"/>
        <w:jc w:val="both"/>
        <w:rPr>
          <w:rFonts w:ascii="Times New Roman" w:hAnsi="Times New Roman"/>
          <w:i w:val="0"/>
          <w:iCs/>
          <w:sz w:val="22"/>
          <w:szCs w:val="22"/>
          <w:highlight w:val="yellow"/>
        </w:rPr>
      </w:pPr>
      <w:r w:rsidRPr="00F66F0E">
        <w:rPr>
          <w:rFonts w:ascii="Times New Roman" w:hAnsi="Times New Roman"/>
          <w:b w:val="0"/>
          <w:bCs/>
          <w:i w:val="0"/>
          <w:sz w:val="22"/>
          <w:szCs w:val="22"/>
        </w:rPr>
        <w:t xml:space="preserve">1. </w:t>
      </w:r>
      <w:r w:rsidRPr="00F66F0E">
        <w:rPr>
          <w:rFonts w:ascii="Times New Roman" w:hAnsi="Times New Roman"/>
          <w:b w:val="0"/>
          <w:bCs/>
          <w:i w:val="0"/>
          <w:sz w:val="22"/>
          <w:szCs w:val="22"/>
          <w:highlight w:val="yellow"/>
        </w:rPr>
        <w:t xml:space="preserve">Společnost vytváří rezervní fond z čistého zisku v souladu s rozhodnutím valné hromady. Tento fond se ročně doplňuje nejméně o částku 5% z čistého zisku, až do dosažení výše rezervního fondu 20% základního kapitálu. Tento fond </w:t>
      </w:r>
      <w:r w:rsidRPr="00F66F0E">
        <w:rPr>
          <w:rFonts w:ascii="Times New Roman" w:hAnsi="Times New Roman"/>
          <w:b w:val="0"/>
          <w:i w:val="0"/>
          <w:iCs/>
          <w:sz w:val="22"/>
          <w:szCs w:val="22"/>
          <w:highlight w:val="yellow"/>
        </w:rPr>
        <w:t>slouží ke krytí ztrát společnosti a o jeho použití rozhoduje představenstvo</w:t>
      </w:r>
      <w:r w:rsidRPr="00F66F0E">
        <w:rPr>
          <w:rFonts w:ascii="Times New Roman" w:hAnsi="Times New Roman"/>
          <w:i w:val="0"/>
          <w:iCs/>
          <w:sz w:val="22"/>
          <w:szCs w:val="22"/>
          <w:highlight w:val="yellow"/>
        </w:rPr>
        <w:t xml:space="preserve">. </w:t>
      </w:r>
    </w:p>
    <w:p w:rsidR="0066386A" w:rsidRPr="00F66F0E" w:rsidRDefault="0066386A" w:rsidP="0066386A">
      <w:pPr>
        <w:tabs>
          <w:tab w:val="left" w:pos="567"/>
        </w:tabs>
        <w:jc w:val="both"/>
        <w:rPr>
          <w:rFonts w:ascii="Times New Roman" w:hAnsi="Times New Roman"/>
          <w:iCs/>
          <w:szCs w:val="22"/>
          <w:highlight w:val="yellow"/>
        </w:rPr>
      </w:pPr>
      <w:r w:rsidRPr="00F66F0E">
        <w:rPr>
          <w:rFonts w:ascii="Times New Roman" w:hAnsi="Times New Roman"/>
          <w:iCs/>
          <w:szCs w:val="22"/>
          <w:highlight w:val="yellow"/>
        </w:rPr>
        <w:t xml:space="preserve">2. Zvláštní rezervní fond vytvoří společnost, pokud tak stanoví zákon, zejména v případě, že vykáže v aktivech vlastní akcie. </w:t>
      </w:r>
    </w:p>
    <w:p w:rsidR="0066386A" w:rsidRPr="00F66F0E" w:rsidRDefault="0066386A" w:rsidP="0066386A">
      <w:pPr>
        <w:pStyle w:val="Nadpis2"/>
        <w:spacing w:before="0" w:after="0"/>
        <w:jc w:val="both"/>
        <w:rPr>
          <w:rFonts w:ascii="Times New Roman" w:hAnsi="Times New Roman"/>
          <w:b w:val="0"/>
          <w:i w:val="0"/>
          <w:sz w:val="22"/>
          <w:szCs w:val="22"/>
          <w:highlight w:val="yellow"/>
        </w:rPr>
      </w:pPr>
      <w:r w:rsidRPr="00F66F0E">
        <w:rPr>
          <w:rFonts w:ascii="Times New Roman" w:hAnsi="Times New Roman"/>
          <w:b w:val="0"/>
          <w:i w:val="0"/>
          <w:sz w:val="22"/>
          <w:szCs w:val="22"/>
          <w:highlight w:val="yellow"/>
        </w:rPr>
        <w:t>3. Společnost může vytvářet také jiné fondy. Vytvoření fondu a pravidla jeho použití navrhuje představenstvo a schvaluje valná hromada.</w:t>
      </w:r>
    </w:p>
    <w:p w:rsidR="0066386A" w:rsidRPr="00F66F0E" w:rsidRDefault="0066386A" w:rsidP="0066386A">
      <w:pPr>
        <w:tabs>
          <w:tab w:val="left" w:pos="567"/>
        </w:tabs>
        <w:jc w:val="both"/>
        <w:rPr>
          <w:rFonts w:ascii="Times New Roman" w:hAnsi="Times New Roman"/>
          <w:iCs/>
          <w:szCs w:val="22"/>
          <w:highlight w:val="yellow"/>
        </w:rPr>
      </w:pPr>
      <w:r w:rsidRPr="00F66F0E">
        <w:rPr>
          <w:rFonts w:ascii="Times New Roman" w:hAnsi="Times New Roman"/>
          <w:iCs/>
          <w:szCs w:val="22"/>
          <w:highlight w:val="yellow"/>
        </w:rPr>
        <w:t>4. Společnost vytváří „Fond rozvoje“. Tento fond je tvořen ze zisku v souladu s rozhodnutím valné hromady a slouží jako vlastní zdroj pro plánované investice. Tento fond lze použít i na doplnění Fondu kulturních a sociálních potřeb, Zvláštního rezervního fondu nebo na krytí ztrát. O použití fondu rozhoduje představenstvo společnosti.</w:t>
      </w:r>
    </w:p>
    <w:p w:rsidR="0066386A" w:rsidRPr="00F66F0E" w:rsidRDefault="0066386A" w:rsidP="0066386A">
      <w:pPr>
        <w:tabs>
          <w:tab w:val="left" w:pos="567"/>
        </w:tabs>
        <w:jc w:val="both"/>
        <w:rPr>
          <w:rFonts w:ascii="Times New Roman" w:hAnsi="Times New Roman"/>
          <w:iCs/>
          <w:szCs w:val="22"/>
          <w:highlight w:val="yellow"/>
        </w:rPr>
      </w:pPr>
      <w:r w:rsidRPr="00F66F0E">
        <w:rPr>
          <w:rFonts w:ascii="Times New Roman" w:hAnsi="Times New Roman"/>
          <w:iCs/>
          <w:szCs w:val="22"/>
          <w:highlight w:val="yellow"/>
        </w:rPr>
        <w:t xml:space="preserve">5. Společnost vytváří fond „Ostatní fondy“. Společnost tento fond tvoří ze zisku v souladu s rozhodnutím valné hromady. Tento fond slouží jako vlastní zdroj ke krytí majetku společnosti. Tento fond lze použít i na doplnění Fondu kulturních a sociálních potřeb, Zvláštního rezervního fondu nebo na krytí ztrát. O použití fondu rozhoduje představenstvo společnosti. </w:t>
      </w:r>
    </w:p>
    <w:p w:rsidR="0066386A" w:rsidRPr="00F66F0E" w:rsidRDefault="0066386A" w:rsidP="0066386A">
      <w:pPr>
        <w:tabs>
          <w:tab w:val="left" w:pos="567"/>
        </w:tabs>
        <w:jc w:val="both"/>
        <w:rPr>
          <w:rFonts w:ascii="Times New Roman" w:hAnsi="Times New Roman"/>
          <w:iCs/>
          <w:szCs w:val="22"/>
          <w:highlight w:val="yellow"/>
        </w:rPr>
      </w:pPr>
      <w:r w:rsidRPr="00F66F0E">
        <w:rPr>
          <w:rFonts w:ascii="Times New Roman" w:hAnsi="Times New Roman"/>
          <w:iCs/>
          <w:szCs w:val="22"/>
          <w:highlight w:val="yellow"/>
        </w:rPr>
        <w:t xml:space="preserve">6. </w:t>
      </w:r>
      <w:r w:rsidRPr="00F66F0E">
        <w:rPr>
          <w:rFonts w:ascii="Times New Roman" w:hAnsi="Times New Roman"/>
          <w:szCs w:val="22"/>
          <w:highlight w:val="yellow"/>
        </w:rPr>
        <w:t xml:space="preserve">Společnost vytváří „ Sociální fond“. O přídělu do tohoto fondu rozhoduje valná hromada a pravidla použití stanovuje představenstvo. </w:t>
      </w:r>
    </w:p>
    <w:p w:rsidR="00EE2D40" w:rsidRPr="00F66F0E" w:rsidRDefault="00EE2D40">
      <w:pPr>
        <w:jc w:val="center"/>
        <w:rPr>
          <w:rFonts w:ascii="Times New Roman" w:hAnsi="Times New Roman"/>
          <w:b/>
          <w:iCs/>
          <w:szCs w:val="22"/>
        </w:rPr>
      </w:pPr>
    </w:p>
    <w:p w:rsidR="00EE2D40" w:rsidRPr="00F66F0E" w:rsidRDefault="00EE2D40">
      <w:pPr>
        <w:jc w:val="center"/>
        <w:rPr>
          <w:rFonts w:ascii="Times New Roman" w:hAnsi="Times New Roman"/>
          <w:b/>
          <w:iCs/>
          <w:szCs w:val="22"/>
        </w:rPr>
      </w:pPr>
      <w:r w:rsidRPr="00F66F0E">
        <w:rPr>
          <w:rFonts w:ascii="Times New Roman" w:hAnsi="Times New Roman"/>
          <w:b/>
          <w:iCs/>
          <w:szCs w:val="22"/>
        </w:rPr>
        <w:t>Článek XVI.</w:t>
      </w:r>
    </w:p>
    <w:p w:rsidR="00EE2D40" w:rsidRPr="00F66F0E" w:rsidRDefault="00EE2D40">
      <w:pPr>
        <w:jc w:val="center"/>
        <w:rPr>
          <w:rFonts w:ascii="Times New Roman" w:hAnsi="Times New Roman"/>
          <w:b/>
          <w:iCs/>
          <w:szCs w:val="22"/>
          <w:u w:val="single"/>
        </w:rPr>
      </w:pPr>
      <w:r w:rsidRPr="00F66F0E">
        <w:rPr>
          <w:rFonts w:ascii="Times New Roman" w:hAnsi="Times New Roman"/>
          <w:b/>
          <w:iCs/>
          <w:szCs w:val="22"/>
          <w:u w:val="single"/>
        </w:rPr>
        <w:t>Zveřejňování předepsaných skutečností</w:t>
      </w:r>
    </w:p>
    <w:p w:rsidR="0066386A" w:rsidRPr="00F66F0E" w:rsidRDefault="0066386A" w:rsidP="0066386A">
      <w:pPr>
        <w:pStyle w:val="Standard"/>
        <w:jc w:val="both"/>
        <w:rPr>
          <w:rFonts w:eastAsia="Times New Roman" w:cs="Times New Roman"/>
          <w:sz w:val="22"/>
          <w:szCs w:val="22"/>
        </w:rPr>
      </w:pPr>
      <w:r w:rsidRPr="00F66F0E">
        <w:rPr>
          <w:rFonts w:eastAsia="Times New Roman" w:cs="Times New Roman"/>
          <w:sz w:val="22"/>
          <w:szCs w:val="22"/>
        </w:rPr>
        <w:t>Pokud zákon stanoví povinnost zveřejnit určité údaje, je tato povinnost splněna jejich zveřejněním v Obchodním věstníku, příp. na webových stránkách společnosti. Ostatní skutečnosti může společnost uveřejnit jiným vhodným způsobem, např. i na úřední desce společnosti.</w:t>
      </w:r>
    </w:p>
    <w:p w:rsidR="00EE2D40" w:rsidRPr="00F66F0E" w:rsidRDefault="00EE2D40">
      <w:pPr>
        <w:jc w:val="both"/>
        <w:rPr>
          <w:rFonts w:ascii="Times New Roman" w:hAnsi="Times New Roman"/>
          <w:iCs/>
          <w:szCs w:val="22"/>
        </w:rPr>
      </w:pPr>
    </w:p>
    <w:p w:rsidR="00EE2D40" w:rsidRPr="00F66F0E" w:rsidRDefault="00EE2D40">
      <w:pPr>
        <w:jc w:val="center"/>
        <w:rPr>
          <w:rFonts w:ascii="Times New Roman" w:hAnsi="Times New Roman"/>
          <w:b/>
          <w:iCs/>
          <w:szCs w:val="22"/>
        </w:rPr>
      </w:pPr>
      <w:r w:rsidRPr="00F66F0E">
        <w:rPr>
          <w:rFonts w:ascii="Times New Roman" w:hAnsi="Times New Roman"/>
          <w:b/>
          <w:iCs/>
          <w:szCs w:val="22"/>
        </w:rPr>
        <w:t>Článek XVII.</w:t>
      </w:r>
    </w:p>
    <w:p w:rsidR="001E3B19" w:rsidRPr="00F66F0E" w:rsidRDefault="00EE2D40" w:rsidP="001E3B19">
      <w:pPr>
        <w:jc w:val="center"/>
        <w:rPr>
          <w:rFonts w:ascii="Times New Roman" w:hAnsi="Times New Roman"/>
          <w:b/>
          <w:iCs/>
          <w:szCs w:val="22"/>
          <w:u w:val="single"/>
        </w:rPr>
      </w:pPr>
      <w:r w:rsidRPr="00F66F0E">
        <w:rPr>
          <w:rFonts w:ascii="Times New Roman" w:hAnsi="Times New Roman"/>
          <w:b/>
          <w:iCs/>
          <w:szCs w:val="22"/>
          <w:u w:val="single"/>
        </w:rPr>
        <w:t>Závěrečné ustanovení</w:t>
      </w:r>
    </w:p>
    <w:p w:rsidR="00EE2D40" w:rsidRPr="001E3B19" w:rsidRDefault="0066386A" w:rsidP="006A0EAB">
      <w:pPr>
        <w:pStyle w:val="Zkladntext2"/>
        <w:widowControl/>
        <w:spacing w:after="0" w:line="240" w:lineRule="auto"/>
        <w:jc w:val="both"/>
        <w:rPr>
          <w:szCs w:val="24"/>
        </w:rPr>
      </w:pPr>
      <w:r w:rsidRPr="00F66F0E">
        <w:rPr>
          <w:sz w:val="22"/>
          <w:szCs w:val="22"/>
        </w:rPr>
        <w:t>Tyto stanovy nabývají platnosti a účinnosti dnem schválení valnou hromadou, nestanoví-li valná hromada den účinnosti jinak. Ty části stanov, kde změna zápisu do obchodního rejstříku má konstitutivní charakter, nabývají účinnosti právní moci usnesení rejstříkového soudu.</w:t>
      </w:r>
    </w:p>
    <w:sectPr w:rsidR="00EE2D40" w:rsidRPr="001E3B19" w:rsidSect="00720289">
      <w:headerReference w:type="even" r:id="rId8"/>
      <w:headerReference w:type="default" r:id="rId9"/>
      <w:pgSz w:w="11906" w:h="16838"/>
      <w:pgMar w:top="1417" w:right="1417"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064" w:rsidRDefault="00260064">
      <w:r>
        <w:separator/>
      </w:r>
    </w:p>
  </w:endnote>
  <w:endnote w:type="continuationSeparator" w:id="0">
    <w:p w:rsidR="00260064" w:rsidRDefault="00260064">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Wide Latin">
    <w:altName w:val="MV Boli"/>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064" w:rsidRDefault="00260064">
      <w:r>
        <w:separator/>
      </w:r>
    </w:p>
  </w:footnote>
  <w:footnote w:type="continuationSeparator" w:id="0">
    <w:p w:rsidR="00260064" w:rsidRDefault="002600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E37" w:rsidRDefault="00B94B1F">
    <w:pPr>
      <w:pStyle w:val="Zhlav"/>
      <w:framePr w:wrap="around" w:vAnchor="text" w:hAnchor="margin" w:xAlign="center" w:y="1"/>
      <w:rPr>
        <w:rStyle w:val="slostrnky"/>
      </w:rPr>
    </w:pPr>
    <w:r>
      <w:rPr>
        <w:rStyle w:val="slostrnky"/>
      </w:rPr>
      <w:fldChar w:fldCharType="begin"/>
    </w:r>
    <w:r w:rsidR="00A40E37">
      <w:rPr>
        <w:rStyle w:val="slostrnky"/>
      </w:rPr>
      <w:instrText xml:space="preserve">PAGE  </w:instrText>
    </w:r>
    <w:r>
      <w:rPr>
        <w:rStyle w:val="slostrnky"/>
      </w:rPr>
      <w:fldChar w:fldCharType="separate"/>
    </w:r>
    <w:r w:rsidR="00A40E37">
      <w:rPr>
        <w:rStyle w:val="slostrnky"/>
        <w:noProof/>
      </w:rPr>
      <w:t>22</w:t>
    </w:r>
    <w:r>
      <w:rPr>
        <w:rStyle w:val="slostrnky"/>
      </w:rPr>
      <w:fldChar w:fldCharType="end"/>
    </w:r>
  </w:p>
  <w:p w:rsidR="00A40E37" w:rsidRDefault="00A40E37">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E37" w:rsidRDefault="00B94B1F">
    <w:pPr>
      <w:pStyle w:val="Zhlav"/>
      <w:framePr w:wrap="around" w:vAnchor="text" w:hAnchor="margin" w:xAlign="center" w:y="1"/>
      <w:rPr>
        <w:rStyle w:val="slostrnky"/>
      </w:rPr>
    </w:pPr>
    <w:r>
      <w:rPr>
        <w:rStyle w:val="slostrnky"/>
      </w:rPr>
      <w:fldChar w:fldCharType="begin"/>
    </w:r>
    <w:r w:rsidR="00A40E37">
      <w:rPr>
        <w:rStyle w:val="slostrnky"/>
      </w:rPr>
      <w:instrText xml:space="preserve">PAGE  </w:instrText>
    </w:r>
    <w:r>
      <w:rPr>
        <w:rStyle w:val="slostrnky"/>
      </w:rPr>
      <w:fldChar w:fldCharType="separate"/>
    </w:r>
    <w:r w:rsidR="00A41044">
      <w:rPr>
        <w:rStyle w:val="slostrnky"/>
        <w:noProof/>
      </w:rPr>
      <w:t>2</w:t>
    </w:r>
    <w:r>
      <w:rPr>
        <w:rStyle w:val="slostrnky"/>
      </w:rPr>
      <w:fldChar w:fldCharType="end"/>
    </w:r>
  </w:p>
  <w:p w:rsidR="00A40E37" w:rsidRDefault="00A40E3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D6126B"/>
    <w:multiLevelType w:val="multilevel"/>
    <w:tmpl w:val="8C261C10"/>
    <w:lvl w:ilvl="0">
      <w:start w:val="2"/>
      <w:numFmt w:val="decimal"/>
      <w:lvlText w:val="%1. "/>
      <w:legacy w:legacy="1" w:legacySpace="0" w:legacyIndent="283"/>
      <w:lvlJc w:val="left"/>
      <w:pPr>
        <w:ind w:left="283" w:hanging="283"/>
      </w:pPr>
      <w:rPr>
        <w:rFonts w:ascii="Arial Narrow" w:hAnsi="Arial Narrow" w:hint="default"/>
        <w:b/>
        <w:i w:val="0"/>
        <w:sz w:val="24"/>
        <w:u w:val="none"/>
      </w:rPr>
    </w:lvl>
    <w:lvl w:ilvl="1">
      <w:start w:val="48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2D25FF0"/>
    <w:multiLevelType w:val="hybridMultilevel"/>
    <w:tmpl w:val="5F32595C"/>
    <w:lvl w:ilvl="0" w:tplc="491038D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5221533"/>
    <w:multiLevelType w:val="hybridMultilevel"/>
    <w:tmpl w:val="2C46CEF8"/>
    <w:lvl w:ilvl="0" w:tplc="87902D7A">
      <w:start w:val="3"/>
      <w:numFmt w:val="bullet"/>
      <w:lvlText w:val="-"/>
      <w:lvlJc w:val="left"/>
      <w:pPr>
        <w:ind w:left="643" w:hanging="360"/>
      </w:pPr>
      <w:rPr>
        <w:rFonts w:ascii="Times New Roman" w:eastAsia="Times New Roman" w:hAnsi="Times New Roman" w:cs="Times New Roman"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4">
    <w:nsid w:val="0B697D5C"/>
    <w:multiLevelType w:val="multilevel"/>
    <w:tmpl w:val="53461B2A"/>
    <w:lvl w:ilvl="0">
      <w:start w:val="1"/>
      <w:numFmt w:val="decimal"/>
      <w:lvlText w:val="%1. "/>
      <w:legacy w:legacy="1" w:legacySpace="0" w:legacyIndent="283"/>
      <w:lvlJc w:val="left"/>
      <w:pPr>
        <w:ind w:left="283" w:hanging="283"/>
      </w:pPr>
      <w:rPr>
        <w:rFonts w:ascii="Arial Narrow" w:hAnsi="Arial Narrow" w:hint="default"/>
        <w:b/>
        <w:i w:val="0"/>
        <w:sz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25B61B7"/>
    <w:multiLevelType w:val="multilevel"/>
    <w:tmpl w:val="C69847B6"/>
    <w:styleLink w:val="WW8Num19"/>
    <w:lvl w:ilvl="0">
      <w:start w:val="2"/>
      <w:numFmt w:val="decimal"/>
      <w:lvlText w:val="%1."/>
      <w:lvlJc w:val="left"/>
      <w:pPr>
        <w:ind w:left="383" w:hanging="360"/>
      </w:pPr>
    </w:lvl>
    <w:lvl w:ilvl="1">
      <w:start w:val="2"/>
      <w:numFmt w:val="decimal"/>
      <w:lvlText w:val="%2."/>
      <w:lvlJc w:val="left"/>
      <w:pPr>
        <w:ind w:left="1080" w:hanging="360"/>
      </w:pPr>
    </w:lvl>
    <w:lvl w:ilvl="2">
      <w:start w:val="2"/>
      <w:numFmt w:val="decimal"/>
      <w:lvlText w:val="%3."/>
      <w:lvlJc w:val="left"/>
      <w:pPr>
        <w:ind w:left="1440" w:hanging="360"/>
      </w:pPr>
    </w:lvl>
    <w:lvl w:ilvl="3">
      <w:start w:val="2"/>
      <w:numFmt w:val="decimal"/>
      <w:lvlText w:val="%4."/>
      <w:lvlJc w:val="left"/>
      <w:pPr>
        <w:ind w:left="1800" w:hanging="360"/>
      </w:pPr>
    </w:lvl>
    <w:lvl w:ilvl="4">
      <w:start w:val="2"/>
      <w:numFmt w:val="decimal"/>
      <w:lvlText w:val="%5."/>
      <w:lvlJc w:val="left"/>
      <w:pPr>
        <w:ind w:left="2160" w:hanging="360"/>
      </w:pPr>
    </w:lvl>
    <w:lvl w:ilvl="5">
      <w:start w:val="2"/>
      <w:numFmt w:val="decimal"/>
      <w:lvlText w:val="%6."/>
      <w:lvlJc w:val="left"/>
      <w:pPr>
        <w:ind w:left="2520" w:hanging="360"/>
      </w:pPr>
    </w:lvl>
    <w:lvl w:ilvl="6">
      <w:start w:val="2"/>
      <w:numFmt w:val="decimal"/>
      <w:lvlText w:val="%7."/>
      <w:lvlJc w:val="left"/>
      <w:pPr>
        <w:ind w:left="2880" w:hanging="360"/>
      </w:pPr>
    </w:lvl>
    <w:lvl w:ilvl="7">
      <w:start w:val="2"/>
      <w:numFmt w:val="decimal"/>
      <w:lvlText w:val="%8."/>
      <w:lvlJc w:val="left"/>
      <w:pPr>
        <w:ind w:left="3240" w:hanging="360"/>
      </w:pPr>
    </w:lvl>
    <w:lvl w:ilvl="8">
      <w:start w:val="2"/>
      <w:numFmt w:val="decimal"/>
      <w:lvlText w:val="%9."/>
      <w:lvlJc w:val="left"/>
      <w:pPr>
        <w:ind w:left="3600" w:hanging="360"/>
      </w:pPr>
    </w:lvl>
  </w:abstractNum>
  <w:abstractNum w:abstractNumId="6">
    <w:nsid w:val="297356F4"/>
    <w:multiLevelType w:val="hybridMultilevel"/>
    <w:tmpl w:val="44A6F104"/>
    <w:lvl w:ilvl="0" w:tplc="96DCF03E">
      <w:start w:val="1"/>
      <w:numFmt w:val="bullet"/>
      <w:lvlText w:val=""/>
      <w:lvlJc w:val="left"/>
      <w:pPr>
        <w:ind w:left="2160" w:hanging="360"/>
      </w:pPr>
      <w:rPr>
        <w:rFonts w:ascii="Symbol" w:hAnsi="Symbol" w:hint="default"/>
      </w:rPr>
    </w:lvl>
    <w:lvl w:ilvl="1" w:tplc="04050019">
      <w:start w:val="1"/>
      <w:numFmt w:val="lowerLetter"/>
      <w:lvlText w:val="%2."/>
      <w:lvlJc w:val="left"/>
      <w:pPr>
        <w:ind w:left="2880" w:hanging="360"/>
      </w:pPr>
      <w:rPr>
        <w:rFonts w:ascii="Times New Roman" w:hAnsi="Times New Roman" w:cs="Times New Roman"/>
      </w:rPr>
    </w:lvl>
    <w:lvl w:ilvl="2" w:tplc="0405001B">
      <w:start w:val="1"/>
      <w:numFmt w:val="lowerRoman"/>
      <w:lvlText w:val="%3."/>
      <w:lvlJc w:val="right"/>
      <w:pPr>
        <w:ind w:left="3600" w:hanging="180"/>
      </w:pPr>
      <w:rPr>
        <w:rFonts w:ascii="Times New Roman" w:hAnsi="Times New Roman" w:cs="Times New Roman"/>
      </w:rPr>
    </w:lvl>
    <w:lvl w:ilvl="3" w:tplc="0405000F">
      <w:start w:val="1"/>
      <w:numFmt w:val="decimal"/>
      <w:lvlText w:val="%4."/>
      <w:lvlJc w:val="left"/>
      <w:pPr>
        <w:ind w:left="4320" w:hanging="360"/>
      </w:pPr>
      <w:rPr>
        <w:rFonts w:ascii="Times New Roman" w:hAnsi="Times New Roman" w:cs="Times New Roman"/>
      </w:rPr>
    </w:lvl>
    <w:lvl w:ilvl="4" w:tplc="04050019">
      <w:start w:val="1"/>
      <w:numFmt w:val="lowerLetter"/>
      <w:lvlText w:val="%5."/>
      <w:lvlJc w:val="left"/>
      <w:pPr>
        <w:ind w:left="5040" w:hanging="360"/>
      </w:pPr>
      <w:rPr>
        <w:rFonts w:ascii="Times New Roman" w:hAnsi="Times New Roman" w:cs="Times New Roman"/>
      </w:rPr>
    </w:lvl>
    <w:lvl w:ilvl="5" w:tplc="0405001B">
      <w:start w:val="1"/>
      <w:numFmt w:val="lowerRoman"/>
      <w:lvlText w:val="%6."/>
      <w:lvlJc w:val="right"/>
      <w:pPr>
        <w:ind w:left="5760" w:hanging="180"/>
      </w:pPr>
      <w:rPr>
        <w:rFonts w:ascii="Times New Roman" w:hAnsi="Times New Roman" w:cs="Times New Roman"/>
      </w:rPr>
    </w:lvl>
    <w:lvl w:ilvl="6" w:tplc="0405000F">
      <w:start w:val="1"/>
      <w:numFmt w:val="decimal"/>
      <w:lvlText w:val="%7."/>
      <w:lvlJc w:val="left"/>
      <w:pPr>
        <w:ind w:left="6480" w:hanging="360"/>
      </w:pPr>
      <w:rPr>
        <w:rFonts w:ascii="Times New Roman" w:hAnsi="Times New Roman" w:cs="Times New Roman"/>
      </w:rPr>
    </w:lvl>
    <w:lvl w:ilvl="7" w:tplc="04050019">
      <w:start w:val="1"/>
      <w:numFmt w:val="lowerLetter"/>
      <w:lvlText w:val="%8."/>
      <w:lvlJc w:val="left"/>
      <w:pPr>
        <w:ind w:left="7200" w:hanging="360"/>
      </w:pPr>
      <w:rPr>
        <w:rFonts w:ascii="Times New Roman" w:hAnsi="Times New Roman" w:cs="Times New Roman"/>
      </w:rPr>
    </w:lvl>
    <w:lvl w:ilvl="8" w:tplc="0405001B">
      <w:start w:val="1"/>
      <w:numFmt w:val="lowerRoman"/>
      <w:lvlText w:val="%9."/>
      <w:lvlJc w:val="right"/>
      <w:pPr>
        <w:ind w:left="7920" w:hanging="180"/>
      </w:pPr>
      <w:rPr>
        <w:rFonts w:ascii="Times New Roman" w:hAnsi="Times New Roman" w:cs="Times New Roman"/>
      </w:rPr>
    </w:lvl>
  </w:abstractNum>
  <w:abstractNum w:abstractNumId="7">
    <w:nsid w:val="43F2549B"/>
    <w:multiLevelType w:val="hybridMultilevel"/>
    <w:tmpl w:val="9CB2C506"/>
    <w:lvl w:ilvl="0" w:tplc="96861B5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44B051A"/>
    <w:multiLevelType w:val="multilevel"/>
    <w:tmpl w:val="3408812A"/>
    <w:styleLink w:val="WW8Num20"/>
    <w:lvl w:ilvl="0">
      <w:start w:val="1"/>
      <w:numFmt w:val="decimal"/>
      <w:lvlText w:val="%1."/>
      <w:lvlJc w:val="left"/>
      <w:pPr>
        <w:ind w:left="383" w:hanging="360"/>
      </w:pPr>
      <w:rPr>
        <w:rFont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57B0389C"/>
    <w:multiLevelType w:val="hybridMultilevel"/>
    <w:tmpl w:val="D578E59E"/>
    <w:lvl w:ilvl="0" w:tplc="A1269C60">
      <w:start w:val="7"/>
      <w:numFmt w:val="lowerLetter"/>
      <w:lvlText w:val="%1."/>
      <w:lvlJc w:val="left"/>
      <w:pPr>
        <w:ind w:left="288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0">
    <w:nsid w:val="584C35B9"/>
    <w:multiLevelType w:val="hybridMultilevel"/>
    <w:tmpl w:val="C8A29A54"/>
    <w:lvl w:ilvl="0" w:tplc="04050019">
      <w:start w:val="1"/>
      <w:numFmt w:val="lowerLetter"/>
      <w:lvlText w:val="%1."/>
      <w:lvlJc w:val="left"/>
      <w:pPr>
        <w:ind w:left="2160" w:hanging="360"/>
      </w:pPr>
      <w:rPr>
        <w:rFonts w:ascii="Times New Roman" w:hAnsi="Times New Roman" w:cs="Times New Roman"/>
      </w:rPr>
    </w:lvl>
    <w:lvl w:ilvl="1" w:tplc="2F703F88">
      <w:start w:val="1"/>
      <w:numFmt w:val="lowerLetter"/>
      <w:lvlText w:val="%2)"/>
      <w:lvlJc w:val="left"/>
      <w:pPr>
        <w:ind w:left="2880" w:hanging="360"/>
      </w:pPr>
      <w:rPr>
        <w:rFonts w:ascii="Times New Roman" w:eastAsia="Times New Roman" w:hAnsi="Times New Roman" w:cs="Times New Roman"/>
      </w:rPr>
    </w:lvl>
    <w:lvl w:ilvl="2" w:tplc="0405001B">
      <w:start w:val="1"/>
      <w:numFmt w:val="lowerRoman"/>
      <w:lvlText w:val="%3."/>
      <w:lvlJc w:val="right"/>
      <w:pPr>
        <w:ind w:left="3600" w:hanging="180"/>
      </w:pPr>
      <w:rPr>
        <w:rFonts w:ascii="Times New Roman" w:hAnsi="Times New Roman" w:cs="Times New Roman"/>
      </w:rPr>
    </w:lvl>
    <w:lvl w:ilvl="3" w:tplc="0405000F">
      <w:start w:val="1"/>
      <w:numFmt w:val="decimal"/>
      <w:lvlText w:val="%4."/>
      <w:lvlJc w:val="left"/>
      <w:pPr>
        <w:ind w:left="4320" w:hanging="360"/>
      </w:pPr>
      <w:rPr>
        <w:rFonts w:ascii="Times New Roman" w:hAnsi="Times New Roman" w:cs="Times New Roman"/>
      </w:rPr>
    </w:lvl>
    <w:lvl w:ilvl="4" w:tplc="04050019">
      <w:start w:val="1"/>
      <w:numFmt w:val="lowerLetter"/>
      <w:lvlText w:val="%5."/>
      <w:lvlJc w:val="left"/>
      <w:pPr>
        <w:ind w:left="5040" w:hanging="360"/>
      </w:pPr>
      <w:rPr>
        <w:rFonts w:ascii="Times New Roman" w:hAnsi="Times New Roman" w:cs="Times New Roman"/>
      </w:rPr>
    </w:lvl>
    <w:lvl w:ilvl="5" w:tplc="0405001B">
      <w:start w:val="1"/>
      <w:numFmt w:val="lowerRoman"/>
      <w:lvlText w:val="%6."/>
      <w:lvlJc w:val="right"/>
      <w:pPr>
        <w:ind w:left="5760" w:hanging="180"/>
      </w:pPr>
      <w:rPr>
        <w:rFonts w:ascii="Times New Roman" w:hAnsi="Times New Roman" w:cs="Times New Roman"/>
      </w:rPr>
    </w:lvl>
    <w:lvl w:ilvl="6" w:tplc="0405000F">
      <w:start w:val="1"/>
      <w:numFmt w:val="decimal"/>
      <w:lvlText w:val="%7."/>
      <w:lvlJc w:val="left"/>
      <w:pPr>
        <w:ind w:left="6480" w:hanging="360"/>
      </w:pPr>
      <w:rPr>
        <w:rFonts w:ascii="Times New Roman" w:hAnsi="Times New Roman" w:cs="Times New Roman"/>
      </w:rPr>
    </w:lvl>
    <w:lvl w:ilvl="7" w:tplc="04050019">
      <w:start w:val="1"/>
      <w:numFmt w:val="lowerLetter"/>
      <w:lvlText w:val="%8."/>
      <w:lvlJc w:val="left"/>
      <w:pPr>
        <w:ind w:left="7200" w:hanging="360"/>
      </w:pPr>
      <w:rPr>
        <w:rFonts w:ascii="Times New Roman" w:hAnsi="Times New Roman" w:cs="Times New Roman"/>
      </w:rPr>
    </w:lvl>
    <w:lvl w:ilvl="8" w:tplc="0405001B">
      <w:start w:val="1"/>
      <w:numFmt w:val="lowerRoman"/>
      <w:lvlText w:val="%9."/>
      <w:lvlJc w:val="right"/>
      <w:pPr>
        <w:ind w:left="7920" w:hanging="180"/>
      </w:pPr>
      <w:rPr>
        <w:rFonts w:ascii="Times New Roman" w:hAnsi="Times New Roman" w:cs="Times New Roman"/>
      </w:rPr>
    </w:lvl>
  </w:abstractNum>
  <w:abstractNum w:abstractNumId="11">
    <w:nsid w:val="688B7564"/>
    <w:multiLevelType w:val="hybridMultilevel"/>
    <w:tmpl w:val="1422E1B8"/>
    <w:lvl w:ilvl="0" w:tplc="E9D0736C">
      <w:start w:val="1"/>
      <w:numFmt w:val="lowerLetter"/>
      <w:lvlText w:val="%1)"/>
      <w:lvlJc w:val="left"/>
      <w:pPr>
        <w:ind w:left="360" w:hanging="360"/>
      </w:pPr>
      <w:rPr>
        <w:rFonts w:ascii="Times New Roman" w:eastAsia="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2">
    <w:nsid w:val="6952420A"/>
    <w:multiLevelType w:val="hybridMultilevel"/>
    <w:tmpl w:val="FFECCA68"/>
    <w:lvl w:ilvl="0" w:tplc="71F2B164">
      <w:start w:val="13"/>
      <w:numFmt w:val="decimal"/>
      <w:lvlText w:val="%1."/>
      <w:lvlJc w:val="left"/>
      <w:pPr>
        <w:ind w:left="383" w:hanging="360"/>
      </w:pPr>
      <w:rPr>
        <w:rFonts w:hint="default"/>
      </w:rPr>
    </w:lvl>
    <w:lvl w:ilvl="1" w:tplc="04050019" w:tentative="1">
      <w:start w:val="1"/>
      <w:numFmt w:val="lowerLetter"/>
      <w:lvlText w:val="%2."/>
      <w:lvlJc w:val="left"/>
      <w:pPr>
        <w:ind w:left="1103" w:hanging="360"/>
      </w:pPr>
    </w:lvl>
    <w:lvl w:ilvl="2" w:tplc="0405001B" w:tentative="1">
      <w:start w:val="1"/>
      <w:numFmt w:val="lowerRoman"/>
      <w:lvlText w:val="%3."/>
      <w:lvlJc w:val="right"/>
      <w:pPr>
        <w:ind w:left="1823" w:hanging="180"/>
      </w:pPr>
    </w:lvl>
    <w:lvl w:ilvl="3" w:tplc="0405000F" w:tentative="1">
      <w:start w:val="1"/>
      <w:numFmt w:val="decimal"/>
      <w:lvlText w:val="%4."/>
      <w:lvlJc w:val="left"/>
      <w:pPr>
        <w:ind w:left="2543" w:hanging="360"/>
      </w:pPr>
    </w:lvl>
    <w:lvl w:ilvl="4" w:tplc="04050019" w:tentative="1">
      <w:start w:val="1"/>
      <w:numFmt w:val="lowerLetter"/>
      <w:lvlText w:val="%5."/>
      <w:lvlJc w:val="left"/>
      <w:pPr>
        <w:ind w:left="3263" w:hanging="360"/>
      </w:pPr>
    </w:lvl>
    <w:lvl w:ilvl="5" w:tplc="0405001B" w:tentative="1">
      <w:start w:val="1"/>
      <w:numFmt w:val="lowerRoman"/>
      <w:lvlText w:val="%6."/>
      <w:lvlJc w:val="right"/>
      <w:pPr>
        <w:ind w:left="3983" w:hanging="180"/>
      </w:pPr>
    </w:lvl>
    <w:lvl w:ilvl="6" w:tplc="0405000F" w:tentative="1">
      <w:start w:val="1"/>
      <w:numFmt w:val="decimal"/>
      <w:lvlText w:val="%7."/>
      <w:lvlJc w:val="left"/>
      <w:pPr>
        <w:ind w:left="4703" w:hanging="360"/>
      </w:pPr>
    </w:lvl>
    <w:lvl w:ilvl="7" w:tplc="04050019" w:tentative="1">
      <w:start w:val="1"/>
      <w:numFmt w:val="lowerLetter"/>
      <w:lvlText w:val="%8."/>
      <w:lvlJc w:val="left"/>
      <w:pPr>
        <w:ind w:left="5423" w:hanging="360"/>
      </w:pPr>
    </w:lvl>
    <w:lvl w:ilvl="8" w:tplc="0405001B" w:tentative="1">
      <w:start w:val="1"/>
      <w:numFmt w:val="lowerRoman"/>
      <w:lvlText w:val="%9."/>
      <w:lvlJc w:val="right"/>
      <w:pPr>
        <w:ind w:left="6143" w:hanging="180"/>
      </w:pPr>
    </w:lvl>
  </w:abstractNum>
  <w:abstractNum w:abstractNumId="13">
    <w:nsid w:val="7C7613E4"/>
    <w:multiLevelType w:val="multilevel"/>
    <w:tmpl w:val="12800844"/>
    <w:lvl w:ilvl="0">
      <w:start w:val="1"/>
      <w:numFmt w:val="decimal"/>
      <w:lvlText w:val="%1."/>
      <w:lvlJc w:val="left"/>
      <w:pPr>
        <w:ind w:left="720" w:hanging="360"/>
      </w:pPr>
      <w:rPr>
        <w:rFonts w:ascii="Times New Roman" w:eastAsia="Times New Roman" w:hAnsi="Times New Roman" w:cs="Times New Roman"/>
      </w:rPr>
    </w:lvl>
    <w:lvl w:ilvl="1">
      <w:start w:val="48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2">
    <w:abstractNumId w:val="1"/>
  </w:num>
  <w:num w:numId="3">
    <w:abstractNumId w:val="4"/>
  </w:num>
  <w:num w:numId="4">
    <w:abstractNumId w:val="13"/>
  </w:num>
  <w:num w:numId="5">
    <w:abstractNumId w:val="3"/>
  </w:num>
  <w:num w:numId="6">
    <w:abstractNumId w:val="8"/>
  </w:num>
  <w:num w:numId="7">
    <w:abstractNumId w:val="8"/>
  </w:num>
  <w:num w:numId="8">
    <w:abstractNumId w:val="11"/>
  </w:num>
  <w:num w:numId="9">
    <w:abstractNumId w:val="5"/>
  </w:num>
  <w:num w:numId="10">
    <w:abstractNumId w:val="5"/>
    <w:lvlOverride w:ilvl="0">
      <w:startOverride w:val="2"/>
    </w:lvlOverride>
  </w:num>
  <w:num w:numId="11">
    <w:abstractNumId w:val="10"/>
  </w:num>
  <w:num w:numId="12">
    <w:abstractNumId w:val="6"/>
  </w:num>
  <w:num w:numId="13">
    <w:abstractNumId w:val="9"/>
  </w:num>
  <w:num w:numId="14">
    <w:abstractNumId w:val="12"/>
  </w:num>
  <w:num w:numId="15">
    <w:abstractNumId w:val="2"/>
  </w:num>
  <w:num w:numId="16">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footnotePr>
    <w:footnote w:id="-1"/>
    <w:footnote w:id="0"/>
  </w:footnotePr>
  <w:endnotePr>
    <w:endnote w:id="-1"/>
    <w:endnote w:id="0"/>
  </w:endnotePr>
  <w:compat/>
  <w:rsids>
    <w:rsidRoot w:val="00395586"/>
    <w:rsid w:val="00056750"/>
    <w:rsid w:val="00152BFC"/>
    <w:rsid w:val="001851BD"/>
    <w:rsid w:val="001D5FC6"/>
    <w:rsid w:val="001E3B19"/>
    <w:rsid w:val="001E79C2"/>
    <w:rsid w:val="00260064"/>
    <w:rsid w:val="002E0903"/>
    <w:rsid w:val="00337CDD"/>
    <w:rsid w:val="00395586"/>
    <w:rsid w:val="00396F69"/>
    <w:rsid w:val="003B1AE2"/>
    <w:rsid w:val="004565A8"/>
    <w:rsid w:val="004E7EE2"/>
    <w:rsid w:val="0056672D"/>
    <w:rsid w:val="005E4986"/>
    <w:rsid w:val="005E5836"/>
    <w:rsid w:val="00631EBB"/>
    <w:rsid w:val="0065749D"/>
    <w:rsid w:val="0066386A"/>
    <w:rsid w:val="00674C88"/>
    <w:rsid w:val="006A0EAB"/>
    <w:rsid w:val="007129C7"/>
    <w:rsid w:val="00720289"/>
    <w:rsid w:val="00794336"/>
    <w:rsid w:val="007A2E8C"/>
    <w:rsid w:val="0083448E"/>
    <w:rsid w:val="0085006A"/>
    <w:rsid w:val="0087122A"/>
    <w:rsid w:val="009641B3"/>
    <w:rsid w:val="00974B62"/>
    <w:rsid w:val="00984C59"/>
    <w:rsid w:val="009D3744"/>
    <w:rsid w:val="00A40E37"/>
    <w:rsid w:val="00A41044"/>
    <w:rsid w:val="00AB243E"/>
    <w:rsid w:val="00AE0320"/>
    <w:rsid w:val="00AF2462"/>
    <w:rsid w:val="00B463BD"/>
    <w:rsid w:val="00B8317E"/>
    <w:rsid w:val="00B94B1F"/>
    <w:rsid w:val="00BF3813"/>
    <w:rsid w:val="00C22E00"/>
    <w:rsid w:val="00C56390"/>
    <w:rsid w:val="00C6258A"/>
    <w:rsid w:val="00D16574"/>
    <w:rsid w:val="00E90249"/>
    <w:rsid w:val="00EE2D40"/>
    <w:rsid w:val="00F011E9"/>
    <w:rsid w:val="00F208BF"/>
    <w:rsid w:val="00F66F0E"/>
    <w:rsid w:val="00FC6DD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0289"/>
    <w:rPr>
      <w:rFonts w:ascii="Arial" w:hAnsi="Arial"/>
      <w:sz w:val="22"/>
    </w:rPr>
  </w:style>
  <w:style w:type="paragraph" w:styleId="Nadpis2">
    <w:name w:val="heading 2"/>
    <w:basedOn w:val="Normln"/>
    <w:next w:val="Normln"/>
    <w:link w:val="Nadpis2Char"/>
    <w:qFormat/>
    <w:rsid w:val="00B8317E"/>
    <w:pPr>
      <w:widowControl w:val="0"/>
      <w:spacing w:before="240" w:after="60"/>
      <w:outlineLvl w:val="1"/>
    </w:pPr>
    <w:rPr>
      <w:b/>
      <w:i/>
      <w:sz w:val="28"/>
    </w:rPr>
  </w:style>
  <w:style w:type="paragraph" w:styleId="Nadpis3">
    <w:name w:val="heading 3"/>
    <w:basedOn w:val="Normln"/>
    <w:next w:val="Normln"/>
    <w:link w:val="Nadpis3Char"/>
    <w:uiPriority w:val="9"/>
    <w:semiHidden/>
    <w:unhideWhenUsed/>
    <w:qFormat/>
    <w:rsid w:val="00AB243E"/>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emiHidden/>
    <w:rsid w:val="00720289"/>
  </w:style>
  <w:style w:type="paragraph" w:styleId="Zhlav">
    <w:name w:val="header"/>
    <w:basedOn w:val="Normln"/>
    <w:semiHidden/>
    <w:rsid w:val="00720289"/>
    <w:pPr>
      <w:tabs>
        <w:tab w:val="center" w:pos="4536"/>
        <w:tab w:val="right" w:pos="9072"/>
      </w:tabs>
    </w:pPr>
    <w:rPr>
      <w:rFonts w:ascii="Wide Latin" w:hAnsi="Wide Latin"/>
      <w:sz w:val="20"/>
    </w:rPr>
  </w:style>
  <w:style w:type="paragraph" w:customStyle="1" w:styleId="eslovn1">
    <w:name w:val="eíslování1."/>
    <w:basedOn w:val="Normln"/>
    <w:next w:val="eslovna"/>
    <w:rsid w:val="00720289"/>
    <w:pPr>
      <w:widowControl w:val="0"/>
      <w:tabs>
        <w:tab w:val="left" w:pos="-1440"/>
        <w:tab w:val="left" w:pos="-720"/>
        <w:tab w:val="left" w:pos="454"/>
        <w:tab w:val="left" w:pos="498"/>
        <w:tab w:val="left" w:pos="996"/>
        <w:tab w:val="left" w:pos="1494"/>
        <w:tab w:val="left" w:pos="2160"/>
      </w:tabs>
      <w:jc w:val="both"/>
    </w:pPr>
    <w:rPr>
      <w:rFonts w:ascii="Bookman Old Style" w:hAnsi="Bookman Old Style"/>
      <w:sz w:val="20"/>
    </w:rPr>
  </w:style>
  <w:style w:type="paragraph" w:customStyle="1" w:styleId="eslovna">
    <w:name w:val="eíslovánía)"/>
    <w:basedOn w:val="eslovn1"/>
    <w:next w:val="eslovn1"/>
    <w:rsid w:val="00720289"/>
    <w:pPr>
      <w:tabs>
        <w:tab w:val="clear" w:pos="454"/>
        <w:tab w:val="clear" w:pos="2160"/>
        <w:tab w:val="left" w:pos="757"/>
        <w:tab w:val="left" w:pos="858"/>
      </w:tabs>
    </w:pPr>
  </w:style>
  <w:style w:type="paragraph" w:styleId="Textbubliny">
    <w:name w:val="Balloon Text"/>
    <w:basedOn w:val="Normln"/>
    <w:link w:val="TextbublinyChar"/>
    <w:uiPriority w:val="99"/>
    <w:semiHidden/>
    <w:unhideWhenUsed/>
    <w:rsid w:val="001E3B19"/>
    <w:rPr>
      <w:rFonts w:ascii="Tahoma" w:hAnsi="Tahoma" w:cs="Tahoma"/>
      <w:sz w:val="16"/>
      <w:szCs w:val="16"/>
    </w:rPr>
  </w:style>
  <w:style w:type="character" w:customStyle="1" w:styleId="TextbublinyChar">
    <w:name w:val="Text bubliny Char"/>
    <w:basedOn w:val="Standardnpsmoodstavce"/>
    <w:link w:val="Textbubliny"/>
    <w:uiPriority w:val="99"/>
    <w:semiHidden/>
    <w:rsid w:val="001E3B19"/>
    <w:rPr>
      <w:rFonts w:ascii="Tahoma" w:hAnsi="Tahoma" w:cs="Tahoma"/>
      <w:sz w:val="16"/>
      <w:szCs w:val="16"/>
    </w:rPr>
  </w:style>
  <w:style w:type="character" w:styleId="Hypertextovodkaz">
    <w:name w:val="Hyperlink"/>
    <w:basedOn w:val="Standardnpsmoodstavce"/>
    <w:uiPriority w:val="99"/>
    <w:unhideWhenUsed/>
    <w:rsid w:val="00B8317E"/>
    <w:rPr>
      <w:color w:val="0000FF"/>
      <w:u w:val="single"/>
    </w:rPr>
  </w:style>
  <w:style w:type="character" w:customStyle="1" w:styleId="Nadpis2Char">
    <w:name w:val="Nadpis 2 Char"/>
    <w:basedOn w:val="Standardnpsmoodstavce"/>
    <w:link w:val="Nadpis2"/>
    <w:rsid w:val="00B8317E"/>
    <w:rPr>
      <w:rFonts w:ascii="Arial" w:hAnsi="Arial"/>
      <w:b/>
      <w:i/>
      <w:sz w:val="28"/>
    </w:rPr>
  </w:style>
  <w:style w:type="paragraph" w:customStyle="1" w:styleId="Normln0">
    <w:name w:val="Normální~"/>
    <w:basedOn w:val="Normln"/>
    <w:rsid w:val="00AB243E"/>
    <w:pPr>
      <w:widowControl w:val="0"/>
    </w:pPr>
    <w:rPr>
      <w:rFonts w:ascii="Times New Roman" w:hAnsi="Times New Roman"/>
      <w:sz w:val="20"/>
    </w:rPr>
  </w:style>
  <w:style w:type="paragraph" w:customStyle="1" w:styleId="Import0">
    <w:name w:val="Import 0~"/>
    <w:basedOn w:val="Normln0"/>
    <w:rsid w:val="00AB243E"/>
    <w:pPr>
      <w:spacing w:line="276" w:lineRule="auto"/>
    </w:pPr>
    <w:rPr>
      <w:rFonts w:ascii="Courier New" w:hAnsi="Courier New"/>
      <w:sz w:val="24"/>
    </w:rPr>
  </w:style>
  <w:style w:type="paragraph" w:customStyle="1" w:styleId="Standard">
    <w:name w:val="Standard"/>
    <w:rsid w:val="00AB243E"/>
    <w:pPr>
      <w:widowControl w:val="0"/>
      <w:suppressAutoHyphens/>
      <w:autoSpaceDN w:val="0"/>
      <w:textAlignment w:val="baseline"/>
    </w:pPr>
    <w:rPr>
      <w:rFonts w:eastAsia="Arial Unicode MS" w:cs="Tahoma"/>
      <w:kern w:val="3"/>
      <w:sz w:val="24"/>
      <w:szCs w:val="24"/>
      <w:lang w:bidi="cs-CZ"/>
    </w:rPr>
  </w:style>
  <w:style w:type="paragraph" w:customStyle="1" w:styleId="Nadpis1">
    <w:name w:val="Nadpis 1~"/>
    <w:basedOn w:val="Normln0"/>
    <w:rsid w:val="00AB243E"/>
    <w:pPr>
      <w:jc w:val="center"/>
    </w:pPr>
    <w:rPr>
      <w:rFonts w:ascii="Arial Narrow" w:hAnsi="Arial Narrow"/>
      <w:b/>
      <w:sz w:val="28"/>
      <w:u w:val="single"/>
    </w:rPr>
  </w:style>
  <w:style w:type="paragraph" w:customStyle="1" w:styleId="Odrky">
    <w:name w:val="Odrážky"/>
    <w:basedOn w:val="Nadpis3"/>
    <w:rsid w:val="00AB243E"/>
    <w:pPr>
      <w:keepNext w:val="0"/>
      <w:spacing w:before="120" w:after="0" w:line="240" w:lineRule="atLeast"/>
      <w:jc w:val="both"/>
    </w:pPr>
    <w:rPr>
      <w:rFonts w:ascii="Calibri" w:hAnsi="Calibri"/>
      <w:b w:val="0"/>
      <w:bCs w:val="0"/>
      <w:sz w:val="24"/>
      <w:szCs w:val="24"/>
    </w:rPr>
  </w:style>
  <w:style w:type="character" w:customStyle="1" w:styleId="Nadpis3Char">
    <w:name w:val="Nadpis 3 Char"/>
    <w:basedOn w:val="Standardnpsmoodstavce"/>
    <w:link w:val="Nadpis3"/>
    <w:uiPriority w:val="9"/>
    <w:semiHidden/>
    <w:rsid w:val="00AB243E"/>
    <w:rPr>
      <w:rFonts w:ascii="Cambria" w:eastAsia="Times New Roman" w:hAnsi="Cambria" w:cs="Times New Roman"/>
      <w:b/>
      <w:bCs/>
      <w:sz w:val="26"/>
      <w:szCs w:val="26"/>
    </w:rPr>
  </w:style>
  <w:style w:type="numbering" w:customStyle="1" w:styleId="WW8Num20">
    <w:name w:val="WW8Num20"/>
    <w:basedOn w:val="Bezseznamu"/>
    <w:rsid w:val="00794336"/>
    <w:pPr>
      <w:numPr>
        <w:numId w:val="6"/>
      </w:numPr>
    </w:pPr>
  </w:style>
  <w:style w:type="paragraph" w:styleId="Zkladntextodsazen">
    <w:name w:val="Body Text Indent"/>
    <w:basedOn w:val="Normln0"/>
    <w:link w:val="ZkladntextodsazenChar"/>
    <w:rsid w:val="00794336"/>
    <w:pPr>
      <w:ind w:left="284"/>
      <w:jc w:val="both"/>
    </w:pPr>
    <w:rPr>
      <w:rFonts w:ascii="Arial" w:hAnsi="Arial"/>
      <w:i/>
      <w:sz w:val="24"/>
    </w:rPr>
  </w:style>
  <w:style w:type="character" w:customStyle="1" w:styleId="ZkladntextodsazenChar">
    <w:name w:val="Základní text odsazený Char"/>
    <w:basedOn w:val="Standardnpsmoodstavce"/>
    <w:link w:val="Zkladntextodsazen"/>
    <w:rsid w:val="00794336"/>
    <w:rPr>
      <w:rFonts w:ascii="Arial" w:hAnsi="Arial"/>
      <w:i/>
      <w:sz w:val="24"/>
    </w:rPr>
  </w:style>
  <w:style w:type="numbering" w:customStyle="1" w:styleId="WW8Num19">
    <w:name w:val="WW8Num19"/>
    <w:basedOn w:val="Bezseznamu"/>
    <w:rsid w:val="00794336"/>
    <w:pPr>
      <w:numPr>
        <w:numId w:val="9"/>
      </w:numPr>
    </w:pPr>
  </w:style>
  <w:style w:type="paragraph" w:styleId="Zkladntext2">
    <w:name w:val="Body Text 2"/>
    <w:basedOn w:val="Normln"/>
    <w:link w:val="Zkladntext2Char"/>
    <w:rsid w:val="0066386A"/>
    <w:pPr>
      <w:widowControl w:val="0"/>
      <w:spacing w:after="120" w:line="480" w:lineRule="auto"/>
    </w:pPr>
    <w:rPr>
      <w:rFonts w:ascii="Times New Roman" w:hAnsi="Times New Roman"/>
      <w:sz w:val="24"/>
    </w:rPr>
  </w:style>
  <w:style w:type="character" w:customStyle="1" w:styleId="Zkladntext2Char">
    <w:name w:val="Základní text 2 Char"/>
    <w:basedOn w:val="Standardnpsmoodstavce"/>
    <w:link w:val="Zkladntext2"/>
    <w:rsid w:val="0066386A"/>
    <w:rPr>
      <w:sz w:val="24"/>
    </w:rPr>
  </w:style>
  <w:style w:type="paragraph" w:styleId="Odstavecseseznamem">
    <w:name w:val="List Paragraph"/>
    <w:basedOn w:val="Normln"/>
    <w:uiPriority w:val="34"/>
    <w:qFormat/>
    <w:rsid w:val="006A0E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ravelkytyne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4574</Words>
  <Characters>26993</Characters>
  <Application>Microsoft Office Word</Application>
  <DocSecurity>0</DocSecurity>
  <Lines>224</Lines>
  <Paragraphs>63</Paragraphs>
  <ScaleCrop>false</ScaleCrop>
  <HeadingPairs>
    <vt:vector size="2" baseType="variant">
      <vt:variant>
        <vt:lpstr>Název</vt:lpstr>
      </vt:variant>
      <vt:variant>
        <vt:i4>1</vt:i4>
      </vt:variant>
    </vt:vector>
  </HeadingPairs>
  <TitlesOfParts>
    <vt:vector size="1" baseType="lpstr">
      <vt:lpstr>S T A N O V Y</vt:lpstr>
    </vt:vector>
  </TitlesOfParts>
  <Company/>
  <LinksUpToDate>false</LinksUpToDate>
  <CharactersWithSpaces>31504</CharactersWithSpaces>
  <SharedDoc>false</SharedDoc>
  <HLinks>
    <vt:vector size="6" baseType="variant">
      <vt:variant>
        <vt:i4>5505112</vt:i4>
      </vt:variant>
      <vt:variant>
        <vt:i4>0</vt:i4>
      </vt:variant>
      <vt:variant>
        <vt:i4>0</vt:i4>
      </vt:variant>
      <vt:variant>
        <vt:i4>5</vt:i4>
      </vt:variant>
      <vt:variant>
        <vt:lpwstr>http://www.zs-pobecvi.cz/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T A N O V Y</dc:title>
  <dc:creator>Hrachy</dc:creator>
  <cp:lastModifiedBy>Petra Hrachy</cp:lastModifiedBy>
  <cp:revision>5</cp:revision>
  <cp:lastPrinted>2014-04-25T10:50:00Z</cp:lastPrinted>
  <dcterms:created xsi:type="dcterms:W3CDTF">2014-04-25T10:51:00Z</dcterms:created>
  <dcterms:modified xsi:type="dcterms:W3CDTF">2014-05-06T14:21:00Z</dcterms:modified>
</cp:coreProperties>
</file>